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SC-103</w:t>
      </w:r>
    </w:p>
    <w:p>
      <w:pPr>
        <w:pStyle w:val="Title"/>
        <w:spacing w:before="0" w:after="40" w:line="276" w:lineRule="auto"/>
      </w:pPr>
      <w:r>
        <w:rPr>
          <w:rFonts w:ascii="Aptos" w:hAnsi="Aptos"/>
          <w:b w:val="0"/>
          <w:i w:val="0"/>
          <w:sz w:val="22"/>
        </w:rPr>
        <w:t>Fictitious Business Name</w:t>
      </w:r>
    </w:p>
    <w:p>
      <w:pPr>
        <w:pStyle w:val="BodyCustom"/>
        <w:spacing w:before="0" w:after="200" w:line="276" w:lineRule="auto"/>
        <w:jc w:val="left"/>
      </w:pPr>
      <w:r>
        <w:rPr>
          <w:rFonts w:ascii="Aptos" w:hAnsi="Aptos"/>
          <w:b w:val="0"/>
          <w:i w:val="0"/>
          <w:color w:val="5A5A5A"/>
          <w:sz w:val="23"/>
        </w:rPr>
        <w:t>Use this attachment when a business in the case is using a DBA or fictitious business name and the court needs to know who is legally behind it.</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when the filing party is suing or being identified through a business name that is not the full legal owner name.</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attachment when a business in the case is using a DBA or fictitious business name and the court needs to know who is legally behind it.</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Attachment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January 1, 2026</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This page should answer one plain-language question: "Are you dealing with a business name people recognize, but not the legal owner name?" If yes, this attachment may be needed.</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A sole proprietor, partnership, or other business uses a "doing business as" name.</w:t>
      </w:r>
    </w:p>
    <w:p>
      <w:pPr>
        <w:pStyle w:val="ListBullet"/>
        <w:spacing w:before="0" w:after="80" w:line="276" w:lineRule="auto"/>
      </w:pPr>
      <w:r>
        <w:rPr>
          <w:rFonts w:ascii="Aptos" w:hAnsi="Aptos"/>
          <w:b w:val="0"/>
          <w:i w:val="0"/>
          <w:sz w:val="22"/>
        </w:rPr>
        <w:t>You want the court record to connect the brand name customers know with the legal owner behind it.</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The business is already being named by its full legal entity name and no fictitious business name issue exists.</w:t>
      </w:r>
    </w:p>
    <w:p>
      <w:pPr>
        <w:pStyle w:val="ListBullet"/>
        <w:spacing w:before="0" w:after="80" w:line="276" w:lineRule="auto"/>
      </w:pPr>
      <w:r>
        <w:rPr>
          <w:rFonts w:ascii="Aptos" w:hAnsi="Aptos"/>
          <w:b w:val="0"/>
          <w:i w:val="0"/>
          <w:sz w:val="22"/>
        </w:rPr>
        <w:t>You are merely mentioning a nickname or informal label that is not the business name used in commerce.</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exact fictitious business name.</w:t>
      </w:r>
    </w:p>
    <w:p>
      <w:pPr>
        <w:pStyle w:val="ListBullet"/>
        <w:spacing w:before="0" w:after="80" w:line="276" w:lineRule="auto"/>
      </w:pPr>
      <w:r>
        <w:rPr>
          <w:rFonts w:ascii="Aptos" w:hAnsi="Aptos"/>
          <w:b w:val="0"/>
          <w:i w:val="0"/>
          <w:sz w:val="22"/>
        </w:rPr>
        <w:t>The legal owner information behind that name.</w:t>
      </w:r>
    </w:p>
    <w:p>
      <w:pPr>
        <w:pStyle w:val="ListBullet"/>
        <w:spacing w:before="0" w:after="80" w:line="276" w:lineRule="auto"/>
      </w:pPr>
      <w:r>
        <w:rPr>
          <w:rFonts w:ascii="Aptos" w:hAnsi="Aptos"/>
          <w:b w:val="0"/>
          <w:i w:val="0"/>
          <w:sz w:val="22"/>
        </w:rPr>
        <w:t>Consistency with county fictitious business name filings or other business records.</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Attach SC-103 to SC-100 or SC-120 when applicable.</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Use the same business naming throughout the claim, service paperwork, and evidence.</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Review public business records before filing if the user is not sure who owns the business name.</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Users often know the storefront name but not the legal owner. In the UI, explain that collecting a judgment is easier when the legal identity is correct from the start.</w:t>
      </w:r>
    </w:p>
    <w:p>
      <w:pPr>
        <w:pStyle w:val="ListBullet"/>
        <w:spacing w:before="0" w:after="80" w:line="276" w:lineRule="auto"/>
      </w:pPr>
      <w:r>
        <w:rPr>
          <w:rFonts w:ascii="Aptos" w:hAnsi="Aptos"/>
          <w:b w:val="0"/>
          <w:i w:val="0"/>
          <w:sz w:val="22"/>
        </w:rPr>
        <w:t>Do not let users assume a DBA is a separate person. It is usually just a label attached to a real owner or entity.</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SC-100 for plaintiff claims</w:t>
      </w:r>
    </w:p>
    <w:p>
      <w:pPr>
        <w:pStyle w:val="ListBullet"/>
        <w:spacing w:before="0" w:after="80" w:line="276" w:lineRule="auto"/>
      </w:pPr>
      <w:r>
        <w:rPr>
          <w:rFonts w:ascii="Aptos" w:hAnsi="Aptos"/>
          <w:b w:val="0"/>
          <w:i w:val="0"/>
          <w:sz w:val="22"/>
        </w:rPr>
        <w:t>SC-120 for defendant claims</w:t>
      </w:r>
    </w:p>
    <w:p>
      <w:pPr>
        <w:pStyle w:val="ListBullet"/>
        <w:spacing w:before="0" w:after="80" w:line="276" w:lineRule="auto"/>
      </w:pPr>
      <w:r>
        <w:rPr>
          <w:rFonts w:ascii="Aptos" w:hAnsi="Aptos"/>
          <w:b w:val="0"/>
          <w:i w:val="0"/>
          <w:sz w:val="22"/>
        </w:rPr>
        <w:t>business-record lookup guidance before filing</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SC-103 is best presented as a decision page, not just a static description. The page should help a user quickly decide whether Fictitious Business Name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January 1, 2026.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