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Quantour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  <w:lang w:eastAsia="zh-CN"/>
        </w:rPr>
        <w:t>软件</w:t>
      </w:r>
      <w:r>
        <w:rPr>
          <w:rFonts w:hint="eastAsia"/>
          <w:b/>
          <w:sz w:val="72"/>
          <w:szCs w:val="72"/>
        </w:rPr>
        <w:t>设计文档</w:t>
      </w: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pStyle w:val="18"/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南京大学</w:t>
      </w:r>
      <w:r>
        <w:rPr>
          <w:sz w:val="36"/>
          <w:szCs w:val="36"/>
          <w:lang w:eastAsia="zh-CN"/>
        </w:rPr>
        <w:t>软件学院</w:t>
      </w:r>
      <w:r>
        <w:rPr>
          <w:rFonts w:hint="eastAsia"/>
          <w:sz w:val="36"/>
          <w:szCs w:val="36"/>
          <w:lang w:eastAsia="zh-CN"/>
        </w:rPr>
        <w:t>2015级</w:t>
      </w:r>
      <w:r>
        <w:rPr>
          <w:rFonts w:hint="eastAsia"/>
          <w:sz w:val="36"/>
          <w:szCs w:val="36"/>
          <w:lang w:val="en-US" w:eastAsia="zh-CN"/>
        </w:rPr>
        <w:t>Clam Team</w:t>
      </w:r>
    </w:p>
    <w:p>
      <w:pPr>
        <w:pStyle w:val="18"/>
        <w:jc w:val="center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费慧通，冯超，何林洋，梁先伟</w:t>
      </w:r>
    </w:p>
    <w:p>
      <w:pPr>
        <w:pStyle w:val="18"/>
        <w:jc w:val="center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201</w:t>
      </w:r>
      <w:r>
        <w:rPr>
          <w:rFonts w:hint="eastAsia"/>
          <w:sz w:val="36"/>
          <w:szCs w:val="36"/>
          <w:lang w:val="en-US" w:eastAsia="zh-CN"/>
        </w:rPr>
        <w:t>7.03.07</w:t>
      </w:r>
    </w:p>
    <w:p>
      <w:pPr>
        <w:jc w:val="center"/>
        <w:rPr>
          <w:sz w:val="52"/>
          <w:szCs w:val="52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  <w:id w:val="548189732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6"/>
            <w:jc w:val="center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</w:pPr>
        </w:p>
        <w:p>
          <w:pPr>
            <w:pStyle w:val="26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  <w:b w:val="0"/>
              <w:caps w:val="0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"_Toc448516206" </w:instrText>
          </w:r>
          <w:r>
            <w:fldChar w:fldCharType="separate"/>
          </w:r>
          <w:r>
            <w:rPr>
              <w:rStyle w:val="13"/>
              <w:rFonts w:hint="eastAsia" w:ascii="等线" w:hAnsi="等线" w:eastAsia="等线"/>
            </w:rPr>
            <w:t>更新</w:t>
          </w:r>
          <w:r>
            <w:rPr>
              <w:rStyle w:val="13"/>
              <w:rFonts w:hint="eastAsia" w:ascii="等线" w:hAnsi="等线" w:eastAsia="等线"/>
              <w:lang w:eastAsia="zh-CN"/>
            </w:rPr>
            <w:t>历史</w:t>
          </w:r>
          <w:r>
            <w:tab/>
          </w:r>
          <w:r>
            <w:fldChar w:fldCharType="begin"/>
          </w:r>
          <w:r>
            <w:instrText xml:space="preserve"> PAGEREF _Toc448516206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  <w:b w:val="0"/>
              <w:caps w:val="0"/>
              <w:sz w:val="21"/>
            </w:rPr>
          </w:pPr>
          <w:r>
            <w:fldChar w:fldCharType="begin"/>
          </w:r>
          <w:r>
            <w:instrText xml:space="preserve"> HYPERLINK \l "_Toc448516207"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1.</w:t>
          </w:r>
          <w:r>
            <w:rPr>
              <w:rStyle w:val="13"/>
              <w:rFonts w:hint="eastAsia" w:ascii="等线" w:hAnsi="等线" w:eastAsia="等线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_Toc448516207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  <w:smallCaps w:val="0"/>
              <w:sz w:val="21"/>
            </w:rPr>
          </w:pPr>
          <w:r>
            <w:fldChar w:fldCharType="begin"/>
          </w:r>
          <w:r>
            <w:instrText xml:space="preserve"> HYPERLINK \l "_Toc448516208"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1.1</w:t>
          </w:r>
          <w:r>
            <w:rPr>
              <w:rStyle w:val="13"/>
              <w:rFonts w:hint="eastAsia" w:ascii="等线" w:hAnsi="等线" w:eastAsia="等线"/>
            </w:rPr>
            <w:t>编制目的</w:t>
          </w:r>
          <w:r>
            <w:tab/>
          </w:r>
          <w:r>
            <w:fldChar w:fldCharType="begin"/>
          </w:r>
          <w:r>
            <w:instrText xml:space="preserve"> PAGEREF _Toc448516208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  <w:smallCaps w:val="0"/>
              <w:sz w:val="21"/>
            </w:rPr>
          </w:pPr>
          <w:r>
            <w:fldChar w:fldCharType="begin"/>
          </w:r>
          <w:r>
            <w:instrText xml:space="preserve"> HYPERLINK \l "_Toc448516209"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1.2</w:t>
          </w:r>
          <w:r>
            <w:rPr>
              <w:rStyle w:val="13"/>
              <w:rFonts w:hint="eastAsia" w:ascii="等线" w:hAnsi="等线" w:eastAsia="等线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_Toc448516209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  <w:b w:val="0"/>
              <w:caps w:val="0"/>
              <w:sz w:val="21"/>
            </w:rPr>
          </w:pPr>
          <w:r>
            <w:fldChar w:fldCharType="begin"/>
          </w:r>
          <w:r>
            <w:instrText xml:space="preserve"> HYPERLINK \l "_Toc448516210"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2.</w:t>
          </w:r>
          <w:r>
            <w:rPr>
              <w:rStyle w:val="13"/>
              <w:rFonts w:hint="eastAsia" w:ascii="等线" w:hAnsi="等线" w:eastAsia="等线"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_Toc448516210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  <w:b w:val="0"/>
              <w:caps w:val="0"/>
              <w:sz w:val="21"/>
            </w:rPr>
          </w:pPr>
          <w:r>
            <w:fldChar w:fldCharType="begin"/>
          </w:r>
          <w:r>
            <w:instrText xml:space="preserve"> HYPERLINK \l "_Toc448516211"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3.</w:t>
          </w:r>
          <w:r>
            <w:rPr>
              <w:rStyle w:val="13"/>
              <w:rFonts w:hint="eastAsia" w:ascii="等线" w:hAnsi="等线" w:eastAsia="等线"/>
            </w:rPr>
            <w:t>逻辑视角</w:t>
          </w:r>
          <w:r>
            <w:tab/>
          </w:r>
          <w:r>
            <w:fldChar w:fldCharType="begin"/>
          </w:r>
          <w:r>
            <w:instrText xml:space="preserve"> PAGEREF _Toc448516211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  <w:b w:val="0"/>
              <w:caps w:val="0"/>
              <w:sz w:val="21"/>
            </w:rPr>
          </w:pPr>
          <w:r>
            <w:fldChar w:fldCharType="begin"/>
          </w:r>
          <w:r>
            <w:instrText xml:space="preserve"> HYPERLINK \l "_Toc448516212"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4.</w:t>
          </w:r>
          <w:r>
            <w:rPr>
              <w:rStyle w:val="13"/>
              <w:rFonts w:hint="eastAsia" w:ascii="等线" w:hAnsi="等线" w:eastAsia="等线"/>
            </w:rPr>
            <w:t>组合视角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  <w:smallCaps w:val="0"/>
              <w:sz w:val="21"/>
            </w:rPr>
          </w:pPr>
          <w:r>
            <w:fldChar w:fldCharType="begin"/>
          </w:r>
          <w:r>
            <w:instrText xml:space="preserve"> HYPERLINK \l "_Toc448516213"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4.1</w:t>
          </w:r>
          <w:r>
            <w:rPr>
              <w:rStyle w:val="13"/>
              <w:rFonts w:hint="eastAsia" w:ascii="等线" w:hAnsi="等线" w:eastAsia="等线"/>
            </w:rPr>
            <w:t>开发包图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  <w:smallCaps w:val="0"/>
              <w:sz w:val="21"/>
            </w:rPr>
          </w:pPr>
          <w:r>
            <w:fldChar w:fldCharType="begin"/>
          </w:r>
          <w:r>
            <w:instrText xml:space="preserve"> HYPERLINK \l "_Toc448516214"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4.2</w:t>
          </w:r>
          <w:r>
            <w:rPr>
              <w:rStyle w:val="13"/>
              <w:rFonts w:hint="eastAsia" w:ascii="等线" w:hAnsi="等线" w:eastAsia="等线"/>
            </w:rPr>
            <w:t>物理部署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  <w:b w:val="0"/>
              <w:caps w:val="0"/>
              <w:sz w:val="21"/>
            </w:rPr>
          </w:pPr>
          <w:r>
            <w:fldChar w:fldCharType="begin"/>
          </w:r>
          <w:r>
            <w:instrText xml:space="preserve"> HYPERLINK \l "_Toc448516215"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5.</w:t>
          </w:r>
          <w:r>
            <w:rPr>
              <w:rStyle w:val="13"/>
              <w:rFonts w:hint="eastAsia" w:ascii="等线" w:hAnsi="等线" w:eastAsia="等线"/>
            </w:rPr>
            <w:t>接口视角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  <w:smallCaps w:val="0"/>
              <w:sz w:val="21"/>
            </w:rPr>
          </w:pPr>
          <w:r>
            <w:fldChar w:fldCharType="begin"/>
          </w:r>
          <w:r>
            <w:instrText xml:space="preserve"> HYPERLINK \l "_Toc448516216"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5.1</w:t>
          </w:r>
          <w:r>
            <w:rPr>
              <w:rStyle w:val="13"/>
              <w:rFonts w:hint="eastAsia" w:ascii="等线" w:hAnsi="等线" w:eastAsia="等线"/>
            </w:rPr>
            <w:t>模块的职责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i w:val="0"/>
              <w:sz w:val="21"/>
            </w:rPr>
          </w:pPr>
          <w:r>
            <w:fldChar w:fldCharType="begin"/>
          </w:r>
          <w:r>
            <w:instrText xml:space="preserve"> HYPERLINK \l "_Toc448516217"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5.1.1</w:t>
          </w:r>
          <w:r>
            <w:rPr>
              <w:rStyle w:val="13"/>
              <w:rFonts w:hint="eastAsia" w:ascii="等线" w:hAnsi="等线" w:eastAsia="等线"/>
            </w:rPr>
            <w:t>用户界面层模块的职责</w:t>
          </w:r>
          <w:r>
            <w:tab/>
          </w:r>
          <w:r>
            <w:fldChar w:fldCharType="begin"/>
          </w:r>
          <w:r>
            <w:instrText xml:space="preserve"> PAGEREF _Toc448516217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i w:val="0"/>
              <w:sz w:val="21"/>
            </w:rPr>
          </w:pPr>
          <w:r>
            <w:fldChar w:fldCharType="begin"/>
          </w:r>
          <w:r>
            <w:instrText xml:space="preserve"> HYPERLINK \l "_Toc448516218"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5.1.2</w:t>
          </w:r>
          <w:r>
            <w:rPr>
              <w:rStyle w:val="13"/>
              <w:rFonts w:hint="eastAsia" w:ascii="等线" w:hAnsi="等线" w:eastAsia="等线"/>
            </w:rPr>
            <w:t>用户界面模块设计原理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  <w:smallCaps w:val="0"/>
              <w:sz w:val="21"/>
            </w:rPr>
          </w:pPr>
          <w:r>
            <w:fldChar w:fldCharType="begin"/>
          </w:r>
          <w:r>
            <w:instrText xml:space="preserve"> HYPERLINK \l "_Toc448516219"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5.2</w:t>
          </w:r>
          <w:r>
            <w:rPr>
              <w:rStyle w:val="13"/>
              <w:rFonts w:hint="eastAsia" w:ascii="等线" w:hAnsi="等线" w:eastAsia="等线"/>
            </w:rPr>
            <w:t>业务逻辑层的分解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  <w:smallCaps w:val="0"/>
              <w:sz w:val="21"/>
            </w:rPr>
          </w:pPr>
          <w:r>
            <w:fldChar w:fldCharType="begin"/>
          </w:r>
          <w:r>
            <w:instrText xml:space="preserve"> HYPERLINK \l "_Toc448516220"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5.3</w:t>
          </w:r>
          <w:r>
            <w:rPr>
              <w:rStyle w:val="13"/>
              <w:rFonts w:hint="eastAsia" w:ascii="等线" w:hAnsi="等线" w:eastAsia="等线"/>
            </w:rPr>
            <w:t>数据层的分解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1</w:t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i w:val="0"/>
              <w:sz w:val="21"/>
            </w:rPr>
          </w:pPr>
          <w:r>
            <w:fldChar w:fldCharType="begin"/>
          </w:r>
          <w:r>
            <w:instrText xml:space="preserve"> HYPERLINK \l "_Toc448516221"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5.3.1</w:t>
          </w:r>
          <w:r>
            <w:rPr>
              <w:rStyle w:val="13"/>
              <w:rFonts w:hint="eastAsia" w:ascii="等线" w:hAnsi="等线" w:eastAsia="等线"/>
            </w:rPr>
            <w:t>数据层模块的职责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1</w:t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i w:val="0"/>
              <w:sz w:val="21"/>
            </w:rPr>
          </w:pPr>
          <w:r>
            <w:fldChar w:fldCharType="begin"/>
          </w:r>
          <w:r>
            <w:instrText xml:space="preserve"> HYPERLINK \l "_Toc448516222"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5.3.2</w:t>
          </w:r>
          <w:r>
            <w:rPr>
              <w:rStyle w:val="13"/>
              <w:rFonts w:hint="eastAsia" w:ascii="等线" w:hAnsi="等线" w:eastAsia="等线"/>
            </w:rPr>
            <w:t>数据层模块的接口规范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1</w:t>
          </w:r>
        </w:p>
        <w:p>
          <w:pPr>
            <w:jc w:val="center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p>
      <w:pPr>
        <w:jc w:val="center"/>
        <w:rPr>
          <w:rFonts w:hint="eastAsia" w:asciiTheme="majorEastAsia" w:hAnsiTheme="majorEastAsia" w:eastAsiaTheme="majorEastAsia"/>
          <w:b/>
          <w:sz w:val="52"/>
          <w:szCs w:val="52"/>
        </w:rPr>
      </w:pPr>
    </w:p>
    <w:p>
      <w:pPr>
        <w:jc w:val="center"/>
        <w:rPr>
          <w:rFonts w:hint="eastAsia" w:asciiTheme="majorEastAsia" w:hAnsiTheme="majorEastAsia" w:eastAsiaTheme="majorEastAsia"/>
          <w:b/>
          <w:sz w:val="52"/>
          <w:szCs w:val="52"/>
        </w:rPr>
      </w:pPr>
    </w:p>
    <w:p>
      <w:pPr>
        <w:jc w:val="center"/>
        <w:rPr>
          <w:rFonts w:hint="eastAsia" w:asciiTheme="majorEastAsia" w:hAnsiTheme="majorEastAsia" w:eastAsiaTheme="majorEastAsia"/>
          <w:b/>
          <w:sz w:val="52"/>
          <w:szCs w:val="52"/>
        </w:rPr>
      </w:pPr>
    </w:p>
    <w:p>
      <w:pPr>
        <w:jc w:val="center"/>
        <w:rPr>
          <w:rFonts w:hint="eastAsia" w:asciiTheme="majorEastAsia" w:hAnsiTheme="majorEastAsia" w:eastAsiaTheme="majorEastAsia"/>
          <w:b/>
          <w:sz w:val="52"/>
          <w:szCs w:val="52"/>
        </w:rPr>
      </w:pPr>
    </w:p>
    <w:p>
      <w:pPr>
        <w:jc w:val="both"/>
        <w:rPr>
          <w:rFonts w:hint="eastAsia" w:asciiTheme="majorEastAsia" w:hAnsiTheme="majorEastAsia" w:eastAsiaTheme="majorEastAsia"/>
          <w:b/>
          <w:sz w:val="52"/>
          <w:szCs w:val="52"/>
        </w:rPr>
      </w:pPr>
    </w:p>
    <w:p>
      <w:pPr>
        <w:jc w:val="center"/>
        <w:rPr>
          <w:rFonts w:asciiTheme="majorEastAsia" w:hAnsiTheme="majorEastAsia" w:eastAsia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/>
          <w:b/>
          <w:sz w:val="52"/>
          <w:szCs w:val="52"/>
        </w:rPr>
        <w:t>更新历史</w:t>
      </w:r>
    </w:p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</w:p>
    <w:tbl>
      <w:tblPr>
        <w:tblStyle w:val="15"/>
        <w:tblW w:w="8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2062"/>
        <w:gridCol w:w="2062"/>
        <w:gridCol w:w="2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 w:val="30"/>
                <w:szCs w:val="30"/>
              </w:rPr>
              <w:t>修改人员</w:t>
            </w:r>
          </w:p>
        </w:tc>
        <w:tc>
          <w:tcPr>
            <w:tcW w:w="206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 w:val="30"/>
                <w:szCs w:val="30"/>
              </w:rPr>
              <w:t>修改日期</w:t>
            </w:r>
          </w:p>
        </w:tc>
        <w:tc>
          <w:tcPr>
            <w:tcW w:w="206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 w:val="30"/>
                <w:szCs w:val="30"/>
              </w:rPr>
              <w:t>修改原因</w:t>
            </w:r>
          </w:p>
        </w:tc>
        <w:tc>
          <w:tcPr>
            <w:tcW w:w="206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 w:val="30"/>
                <w:szCs w:val="30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06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梁先伟</w:t>
            </w:r>
          </w:p>
        </w:tc>
        <w:tc>
          <w:tcPr>
            <w:tcW w:w="206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</w:rPr>
              <w:t>201</w:t>
            </w: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7.03.07</w:t>
            </w:r>
          </w:p>
        </w:tc>
        <w:tc>
          <w:tcPr>
            <w:tcW w:w="206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</w:rPr>
              <w:t>初稿</w:t>
            </w:r>
          </w:p>
        </w:tc>
        <w:tc>
          <w:tcPr>
            <w:tcW w:w="206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6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梁先伟</w:t>
            </w:r>
          </w:p>
        </w:tc>
        <w:tc>
          <w:tcPr>
            <w:tcW w:w="206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2017.03.10</w:t>
            </w:r>
          </w:p>
        </w:tc>
        <w:tc>
          <w:tcPr>
            <w:tcW w:w="206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修订版</w:t>
            </w:r>
          </w:p>
        </w:tc>
        <w:tc>
          <w:tcPr>
            <w:tcW w:w="206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梁先伟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2017.03.11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修订版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V0.3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梁先伟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2017.03.12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修订版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V0.4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梁先伟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2017.03.13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修订版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V0.5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梁先伟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2017.03.16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修订版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V0.6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梁先伟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2017.03.16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eastAsia="zh-CN"/>
              </w:rPr>
              <w:t>正式版</w:t>
            </w:r>
          </w:p>
        </w:tc>
        <w:tc>
          <w:tcPr>
            <w:tcW w:w="2062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V1.1</w:t>
            </w:r>
            <w:bookmarkStart w:id="12" w:name="_GoBack"/>
            <w:bookmarkEnd w:id="12"/>
          </w:p>
        </w:tc>
      </w:tr>
    </w:tbl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both"/>
        <w:rPr>
          <w:sz w:val="52"/>
          <w:szCs w:val="52"/>
        </w:rPr>
      </w:pPr>
    </w:p>
    <w:p>
      <w:pPr>
        <w:pStyle w:val="2"/>
        <w:numPr>
          <w:ilvl w:val="0"/>
          <w:numId w:val="1"/>
        </w:numPr>
      </w:pPr>
      <w:bookmarkStart w:id="0" w:name="_Toc465537998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465537999"/>
      <w:r>
        <w:rPr>
          <w:rFonts w:hint="eastAsia"/>
        </w:rPr>
        <w:t>1.1编制目的</w:t>
      </w:r>
      <w:bookmarkEnd w:id="1"/>
    </w:p>
    <w:p>
      <w:pPr>
        <w:ind w:firstLine="420" w:firstLineChars="200"/>
      </w:pPr>
      <w:r>
        <w:rPr>
          <w:rFonts w:hint="eastAsia"/>
        </w:rPr>
        <w:t>本</w:t>
      </w:r>
      <w:r>
        <w:rPr>
          <w:rFonts w:hint="eastAsia"/>
          <w:lang w:eastAsia="zh-CN"/>
        </w:rPr>
        <w:t>文档</w:t>
      </w:r>
      <w:r>
        <w:rPr>
          <w:rFonts w:hint="eastAsia"/>
        </w:rPr>
        <w:t>详细完成对</w:t>
      </w:r>
      <w:r>
        <w:rPr>
          <w:rFonts w:hint="eastAsia"/>
          <w:lang w:eastAsia="zh-CN"/>
        </w:rPr>
        <w:t>股票分析软件</w:t>
      </w:r>
      <w:r>
        <w:rPr>
          <w:rFonts w:hint="eastAsia"/>
        </w:rPr>
        <w:t>的详细设计，达到指导后续软件构造的目的，同时实现和测试人员及用户的沟通。</w:t>
      </w:r>
    </w:p>
    <w:p>
      <w:pPr>
        <w:ind w:firstLine="420" w:firstLineChars="200"/>
      </w:pPr>
      <w:r>
        <w:rPr>
          <w:rFonts w:hint="eastAsia"/>
        </w:rPr>
        <w:t>本</w:t>
      </w:r>
      <w:r>
        <w:rPr>
          <w:rFonts w:hint="eastAsia"/>
          <w:lang w:eastAsia="zh-CN"/>
        </w:rPr>
        <w:t>文档</w:t>
      </w:r>
      <w:r>
        <w:rPr>
          <w:rFonts w:hint="eastAsia"/>
        </w:rPr>
        <w:t>面向开发人员、测试人员及最终用户编写，是了解</w:t>
      </w:r>
      <w:r>
        <w:rPr>
          <w:rFonts w:hint="eastAsia"/>
          <w:lang w:eastAsia="zh-CN"/>
        </w:rPr>
        <w:t>该软件</w:t>
      </w:r>
      <w:r>
        <w:rPr>
          <w:rFonts w:hint="eastAsia"/>
        </w:rPr>
        <w:t>的导航。</w:t>
      </w:r>
    </w:p>
    <w:p>
      <w:pPr>
        <w:pStyle w:val="3"/>
        <w:rPr>
          <w:rFonts w:hint="eastAsia"/>
        </w:rPr>
      </w:pPr>
      <w:bookmarkStart w:id="2" w:name="_Toc465538000"/>
      <w:r>
        <w:rPr>
          <w:rFonts w:hint="eastAsia"/>
        </w:rPr>
        <w:t>1.2参考资料</w:t>
      </w:r>
      <w:bookmarkEnd w:id="2"/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IEEE标准</w:t>
      </w:r>
      <w:r>
        <w:rPr>
          <w:rFonts w:hint="eastAsia"/>
          <w:lang w:eastAsia="zh-CN"/>
        </w:rPr>
        <w:t>；</w:t>
      </w:r>
    </w:p>
    <w:p>
      <w:r>
        <w:rPr>
          <w:rFonts w:hint="eastAsia"/>
        </w:rPr>
        <w:tab/>
      </w:r>
      <w:r>
        <w:rPr>
          <w:rFonts w:hint="eastAsia"/>
        </w:rPr>
        <w:t>《股票展示分析系统需求规格说明文档》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。</w:t>
      </w:r>
    </w:p>
    <w:p>
      <w:pPr>
        <w:pStyle w:val="2"/>
        <w:numPr>
          <w:ilvl w:val="0"/>
          <w:numId w:val="1"/>
        </w:numPr>
        <w:ind w:left="360" w:leftChars="0" w:hanging="360" w:firstLineChars="0"/>
      </w:pPr>
      <w:bookmarkStart w:id="3" w:name="_Toc465538001"/>
      <w:r>
        <w:t>产品概述</w:t>
      </w:r>
      <w:bookmarkEnd w:id="3"/>
    </w:p>
    <w:p>
      <w:pPr>
        <w:pStyle w:val="2"/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参考</w:t>
      </w:r>
      <w:r>
        <w:rPr>
          <w:rFonts w:hint="eastAsia"/>
          <w:b w:val="0"/>
          <w:bCs w:val="0"/>
          <w:sz w:val="21"/>
          <w:szCs w:val="21"/>
          <w:lang w:eastAsia="zh-CN"/>
        </w:rPr>
        <w:t>《</w:t>
      </w:r>
      <w:r>
        <w:rPr>
          <w:rFonts w:hint="eastAsia"/>
          <w:b w:val="0"/>
          <w:bCs w:val="0"/>
          <w:sz w:val="21"/>
          <w:szCs w:val="21"/>
        </w:rPr>
        <w:t>股票展示分析系统需求规格说明文档</w:t>
      </w:r>
      <w:r>
        <w:rPr>
          <w:rFonts w:hint="eastAsia"/>
          <w:b w:val="0"/>
          <w:bCs w:val="0"/>
          <w:sz w:val="21"/>
          <w:szCs w:val="21"/>
          <w:lang w:eastAsia="zh-CN"/>
        </w:rPr>
        <w:t>》</w:t>
      </w:r>
      <w:r>
        <w:rPr>
          <w:rFonts w:hint="eastAsia"/>
          <w:b w:val="0"/>
          <w:bCs w:val="0"/>
          <w:sz w:val="21"/>
          <w:szCs w:val="21"/>
        </w:rPr>
        <w:t>中对产品的概括描述。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3.逻辑视角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股票分析软件中，我们小组选择了分层体系结构风格，将软件系统分为3层（展示层、业务逻辑层、数据层）。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展示层主要负责界面框架的实现，业务逻辑层则是对业务逻辑处理的实现，迭代一中数据层负责从文件中读取数据。分层体系结构的逻辑视角和逻辑设计方案如图3-1和图3-2所示。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szCs w:val="21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szCs w:val="21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szCs w:val="21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szCs w:val="21"/>
        </w:rPr>
      </w:pPr>
      <w:r>
        <w:rPr>
          <w:szCs w:val="21"/>
        </w:rPr>
        <w:drawing>
          <wp:inline distT="0" distB="0" distL="0" distR="0">
            <wp:extent cx="2838450" cy="3630295"/>
            <wp:effectExtent l="0" t="0" r="0" b="8255"/>
            <wp:docPr id="16" name="图片 16" descr="E:\课程\软件工程与计算（二）\作业\逻辑视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:\课程\软件工程与计算（二）\作业\逻辑视角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                      </w:t>
      </w:r>
      <w:r>
        <w:rPr>
          <w:rFonts w:hint="eastAsia"/>
          <w:b/>
          <w:bCs/>
          <w:szCs w:val="21"/>
          <w:lang w:eastAsia="zh-CN"/>
        </w:rPr>
        <w:t>图3-1 参照体系结构风格的包图表达逻辑视角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Cs w:val="21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 </w:t>
      </w:r>
      <w:r>
        <w:rPr>
          <w:rFonts w:hint="eastAsia"/>
          <w:b/>
          <w:bCs/>
          <w:szCs w:val="21"/>
          <w:lang w:eastAsia="zh-CN"/>
        </w:rPr>
        <w:drawing>
          <wp:inline distT="0" distB="0" distL="114300" distR="114300">
            <wp:extent cx="5838190" cy="5930265"/>
            <wp:effectExtent l="0" t="0" r="10160" b="13335"/>
            <wp:docPr id="1" name="图片 1" descr="开发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开发包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eastAsia="zh-CN"/>
        </w:rPr>
        <w:t xml:space="preserve">图3-1 </w:t>
      </w:r>
      <w:r>
        <w:rPr>
          <w:rFonts w:hint="eastAsia"/>
          <w:b/>
          <w:bCs/>
          <w:szCs w:val="21"/>
        </w:rPr>
        <w:t>软件体系结构逻辑设计方案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Cs w:val="21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Cs w:val="21"/>
          <w:lang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组合视角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4.1开发包图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图4.1-1  开发包图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08905" cy="5972810"/>
            <wp:effectExtent l="0" t="0" r="10795" b="8890"/>
            <wp:docPr id="2" name="图片 2" descr="逻辑设计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设计方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/>
          <w:b/>
          <w:bCs/>
          <w:sz w:val="21"/>
          <w:szCs w:val="21"/>
        </w:rPr>
      </w:pPr>
      <w:bookmarkStart w:id="4" w:name="_Toc448516214"/>
      <w:bookmarkStart w:id="5" w:name="_Toc433415579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/>
          <w:b/>
          <w:bCs/>
          <w:sz w:val="21"/>
          <w:szCs w:val="21"/>
        </w:rPr>
      </w:pPr>
      <w:r>
        <w:rPr>
          <w:rFonts w:hint="eastAsia" w:ascii="等线" w:hAnsi="等线" w:eastAsia="等线"/>
          <w:b/>
          <w:bCs/>
          <w:sz w:val="21"/>
          <w:szCs w:val="21"/>
        </w:rPr>
        <w:t>4.2物理部署</w:t>
      </w:r>
      <w:bookmarkEnd w:id="4"/>
      <w:bookmarkEnd w:id="5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/>
          <w:b/>
          <w:bCs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bookmarkStart w:id="6" w:name="_Toc465538003"/>
      <w:r>
        <w:rPr>
          <w:rFonts w:hint="eastAsia"/>
          <w:lang w:eastAsia="zh-CN"/>
        </w:rPr>
        <w:t>接口</w:t>
      </w:r>
      <w:r>
        <w:rPr>
          <w:rFonts w:hint="eastAsia"/>
        </w:rPr>
        <w:t>视角</w:t>
      </w:r>
      <w:bookmarkEnd w:id="6"/>
    </w:p>
    <w:p>
      <w:pPr>
        <w:pStyle w:val="3"/>
        <w:spacing w:line="300" w:lineRule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bookmarkStart w:id="7" w:name="_Toc433415581"/>
      <w:bookmarkStart w:id="8" w:name="_Toc448516216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5.1模块的职责</w:t>
      </w:r>
      <w:bookmarkEnd w:id="7"/>
      <w:bookmarkEnd w:id="8"/>
    </w:p>
    <w:p>
      <w:p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表5.1-1 各层的职责</w:t>
      </w:r>
    </w:p>
    <w:tbl>
      <w:tblPr>
        <w:tblStyle w:val="15"/>
        <w:tblW w:w="8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层</w:t>
            </w:r>
          </w:p>
        </w:tc>
        <w:tc>
          <w:tcPr>
            <w:tcW w:w="572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用户界面层</w:t>
            </w:r>
          </w:p>
        </w:tc>
        <w:tc>
          <w:tcPr>
            <w:tcW w:w="5722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展示股票信息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业务逻辑层</w:t>
            </w:r>
          </w:p>
        </w:tc>
        <w:tc>
          <w:tcPr>
            <w:tcW w:w="5722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对于用户界面的输入进行响应并进行业务处理逻辑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数据层</w:t>
            </w:r>
          </w:p>
        </w:tc>
        <w:tc>
          <w:tcPr>
            <w:tcW w:w="5722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从文件中获取数据并保存，并做简单的数据处理</w:t>
            </w:r>
          </w:p>
        </w:tc>
      </w:tr>
    </w:tbl>
    <w:p>
      <w:pPr>
        <w:ind w:firstLine="482" w:firstLineChars="200"/>
        <w:jc w:val="center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ind w:firstLine="482" w:firstLineChars="200"/>
        <w:jc w:val="center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ind w:firstLine="482" w:firstLineChars="200"/>
        <w:jc w:val="center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表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5.1-2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层之间调用的接口</w:t>
      </w:r>
    </w:p>
    <w:tbl>
      <w:tblPr>
        <w:tblStyle w:val="15"/>
        <w:tblW w:w="8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3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接口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服务调用方</w:t>
            </w:r>
          </w:p>
        </w:tc>
        <w:tc>
          <w:tcPr>
            <w:tcW w:w="317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服务提供方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765" w:type="dxa"/>
            <w:tcBorders>
              <w:bottom w:val="nil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getKGraphData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Service</w:t>
            </w:r>
          </w:p>
        </w:tc>
        <w:tc>
          <w:tcPr>
            <w:tcW w:w="2765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客户端展示层</w:t>
            </w:r>
          </w:p>
        </w:tc>
        <w:tc>
          <w:tcPr>
            <w:tcW w:w="3179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客户端业务逻辑层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765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getComparedData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Service</w:t>
            </w:r>
          </w:p>
        </w:tc>
        <w:tc>
          <w:tcPr>
            <w:tcW w:w="276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17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765" w:type="dxa"/>
            <w:tcBorders>
              <w:top w:val="nil"/>
              <w:bottom w:val="single" w:color="auto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MarketChanges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Service</w:t>
            </w:r>
          </w:p>
        </w:tc>
        <w:tc>
          <w:tcPr>
            <w:tcW w:w="276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3179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76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StockDataService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客户端业务逻辑层</w:t>
            </w:r>
          </w:p>
        </w:tc>
        <w:tc>
          <w:tcPr>
            <w:tcW w:w="317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客户端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数据层</w:t>
            </w:r>
          </w:p>
        </w:tc>
      </w:tr>
    </w:tbl>
    <w:p>
      <w:pPr>
        <w:pStyle w:val="4"/>
        <w:ind w:firstLine="420" w:firstLineChars="0"/>
        <w:rPr>
          <w:rFonts w:ascii="等线" w:hAnsi="等线" w:eastAsia="等线"/>
          <w:bCs w:val="0"/>
          <w:sz w:val="21"/>
          <w:szCs w:val="21"/>
        </w:rPr>
      </w:pPr>
      <w:bookmarkStart w:id="9" w:name="_Toc433415583"/>
      <w:bookmarkStart w:id="10" w:name="_Toc448516217"/>
      <w:r>
        <w:rPr>
          <w:rFonts w:hint="eastAsia" w:ascii="等线" w:hAnsi="等线" w:eastAsia="等线"/>
          <w:bCs w:val="0"/>
          <w:sz w:val="21"/>
          <w:szCs w:val="21"/>
        </w:rPr>
        <w:t>5.1.1</w:t>
      </w:r>
      <w:r>
        <w:rPr>
          <w:rFonts w:ascii="等线" w:hAnsi="等线" w:eastAsia="等线"/>
          <w:bCs w:val="0"/>
          <w:sz w:val="21"/>
          <w:szCs w:val="21"/>
        </w:rPr>
        <w:t>用户</w:t>
      </w:r>
      <w:bookmarkStart w:id="11" w:name="用户界面层模块的职责"/>
      <w:bookmarkEnd w:id="11"/>
      <w:r>
        <w:rPr>
          <w:rFonts w:ascii="等线" w:hAnsi="等线" w:eastAsia="等线"/>
          <w:bCs w:val="0"/>
          <w:sz w:val="21"/>
          <w:szCs w:val="21"/>
        </w:rPr>
        <w:t>界面层模块的职</w:t>
      </w:r>
      <w:r>
        <w:rPr>
          <w:rFonts w:hint="eastAsia" w:ascii="等线" w:hAnsi="等线" w:eastAsia="等线"/>
          <w:bCs w:val="0"/>
          <w:sz w:val="21"/>
          <w:szCs w:val="21"/>
        </w:rPr>
        <w:t>责</w:t>
      </w:r>
      <w:bookmarkEnd w:id="9"/>
      <w:bookmarkEnd w:id="10"/>
    </w:p>
    <w:p>
      <w:pPr>
        <w:spacing w:line="300" w:lineRule="auto"/>
        <w:ind w:firstLine="5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如表5.1.1-1所示为用户界面层模块的职责。</w:t>
      </w:r>
    </w:p>
    <w:p>
      <w:pPr>
        <w:spacing w:line="300" w:lineRule="auto"/>
        <w:ind w:firstLine="5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00" w:lineRule="auto"/>
        <w:ind w:firstLine="50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表5.1.1-1 用户界面层模块的职责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CN"/>
              </w:rPr>
              <w:t>模块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MainFrame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分为三个部分，分别负责展示个股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K线图+均线图、两只股票数据比较和市场行情相关数据。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5.1.2用户界面模块设计原理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用户界面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主要利用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利用JavaFX实现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  <w:t>5.2业务逻辑层的分解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5.2.1 业务逻辑层模块的职责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业务逻辑层模块的职责如下表所示：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lang w:val="en-US" w:eastAsia="zh-CN"/>
              </w:rPr>
              <w:t>模块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getKGraphData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Service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实现K线图和均线图的数据拉取和处理功能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getComparedData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Service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实现两只股票某一时间行情表现差异情况的显示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MarketChanges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Service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实现某一日期的股票交易市场行情相关数据的展示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5.2.2 业务逻辑层模块的接口规范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5.2.2.1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getKGraphData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</w:p>
    <w:p>
      <w:pPr>
        <w:ind w:firstLine="422" w:firstLineChars="200"/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5.2.2.1</w:t>
      </w:r>
      <w:r>
        <w:rPr>
          <w:b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getKGraphData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模块</w:t>
      </w:r>
      <w:r>
        <w:rPr>
          <w:rFonts w:hint="eastAsia"/>
          <w:b/>
        </w:rPr>
        <w:t>的接口规范</w:t>
      </w:r>
    </w:p>
    <w:p>
      <w:pPr>
        <w:ind w:firstLine="422" w:firstLineChars="200"/>
        <w:jc w:val="center"/>
        <w:rPr>
          <w:rFonts w:hint="eastAsia"/>
          <w:b/>
        </w:rPr>
      </w:pP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243"/>
        <w:gridCol w:w="1035"/>
        <w:gridCol w:w="4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1" w:type="dxa"/>
            <w:vMerge w:val="restart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getKGraphData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getKGraphData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OHLCSeriesCollection getKGraphData(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Code, String Begin, String End)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对数据进行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K线图所需计算，并对计算所得数据进行存储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getKGraphData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getAverageData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TimeSeriesCollection getAverageData(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Code, String Begin, String End)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对数据进行均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线图所需计算，并对计算所得数据进行进行存储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getKGraphData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getVolumeData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TimeSeriesCollection getVolumeData(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对数据进行成交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量柱状图所需计算，并对计算所得数据进行进行存储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getKGraphData.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getHighValues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Map&lt;String,Double&gt; getHighValues(String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对数据的最大值进行算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，并对计算所得数据进行进行存储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1" w:type="dxa"/>
            <w:vMerge w:val="restart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getKGraphData.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getCodeAndName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ArrayList&lt;stockVO&gt; getCodeAndName();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读取出文件中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所有的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股票标号和名称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restart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getKGraphData.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GetDateOfSuspension</w:t>
            </w: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ArrayList&lt;Date&gt; GetDateOfSuspension(String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ParseException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Data层成功拿到数据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Merge w:val="continue"/>
            <w:tcBorders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647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得到回归日期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并对计算所得数据进行进行存储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服务名</w:t>
            </w:r>
          </w:p>
        </w:tc>
        <w:tc>
          <w:tcPr>
            <w:tcW w:w="5682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getStockByCodeAndDate(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指定编号</w:t>
            </w:r>
            <w:r>
              <w:rPr>
                <w:rFonts w:hint="eastAsia"/>
                <w:kern w:val="0"/>
                <w:sz w:val="21"/>
                <w:szCs w:val="21"/>
              </w:rPr>
              <w:t>股票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的指定日期内的数据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getStockByNameAndDate(String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指定名称</w:t>
            </w:r>
            <w:r>
              <w:rPr>
                <w:rFonts w:hint="eastAsia"/>
                <w:kern w:val="0"/>
                <w:sz w:val="21"/>
                <w:szCs w:val="21"/>
              </w:rPr>
              <w:t>股票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的指定日期内的数据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JudgeIfTheLast(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判断是否到了股票发行的那一天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1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getCodeAndName()</w:t>
            </w:r>
          </w:p>
        </w:tc>
        <w:tc>
          <w:tcPr>
            <w:tcW w:w="5682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读取出文件中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所有的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股票标号和名称</w:t>
            </w:r>
          </w:p>
        </w:tc>
      </w:tr>
    </w:tbl>
    <w:p>
      <w:pPr>
        <w:ind w:firstLine="422" w:firstLineChars="200"/>
        <w:jc w:val="center"/>
        <w:rPr>
          <w:b/>
        </w:rPr>
      </w:pPr>
    </w:p>
    <w:p>
      <w:pPr>
        <w:ind w:firstLine="422" w:firstLineChars="200"/>
        <w:jc w:val="center"/>
        <w:rPr>
          <w:b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5.2.2.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getComparedData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</w:p>
    <w:p>
      <w:pPr>
        <w:ind w:firstLine="422" w:firstLineChars="200"/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5.2.2.2</w:t>
      </w:r>
      <w:r>
        <w:rPr>
          <w:b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getComparedData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模块</w:t>
      </w:r>
      <w:r>
        <w:rPr>
          <w:rFonts w:hint="eastAsia"/>
          <w:b/>
        </w:rPr>
        <w:t>的接口规范</w:t>
      </w:r>
    </w:p>
    <w:p>
      <w:pPr>
        <w:jc w:val="both"/>
        <w:rPr>
          <w:b/>
        </w:rPr>
      </w:pP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116"/>
        <w:gridCol w:w="4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getComparedData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getLowestValue</w:t>
            </w: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getLowestValue(String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Name1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Name2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Data层已经获得所有的数据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对用户所选择的股票的最低值数据进行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处理，得到数据集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getComparedData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GetLowest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String GetLowest(String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Name1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Name2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Data层已经获得所有的数据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对用户所选择的股票的最低值数据进行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处理，得到数据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getComparedData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getHighestValue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getHighestValue(String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Name1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Name2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Data层已经获得所有的数据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对用户所选择的股票的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最高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值数据进行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处理，得到数据集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getComparedData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GetHighest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String GetHighest(String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Name1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Name2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Data层已经获得所有的数据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对用户所选择的股票的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最高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值数据进行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处理，得到数据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getComparedData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getRoseAndDropValue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getRoseAndDropValue(String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Name1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Name2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Data层已经获得所有的数据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对用户所选择的股票的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涨跌幅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数据进行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处理，得到数据集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getComparedData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getRoseAndDrop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String getRoseAndDrop(String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Name1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Name2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Data层已经获得所有的数据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对用户所选择的股票的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涨跌幅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数据进行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处理，得到数据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getComparedData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getCloseValue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getCloseValue(String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Name1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Name2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Data层已经获得所有的数据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对用户所选择的股票的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收盘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值数据进行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处理，得到数据集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getComparedData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getRateOfReturn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DefaultCategoryDataset getRateOfReturn(String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Name1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Name2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Data层已经获得所有的数据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对用户所选择的股票的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对数收益率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数据进行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处理，得到数据集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getComparedData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getVariance</w:t>
            </w: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String getVariance(String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Name1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Name2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Data层已经获得所有的数据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 w:eastAsia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对用户所选择的股票的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对数收益率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数据进行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方差处理，得到数据集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服务名</w:t>
            </w:r>
          </w:p>
        </w:tc>
        <w:tc>
          <w:tcPr>
            <w:tcW w:w="6076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getStockByCodeAndDate(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指定编号</w:t>
            </w:r>
            <w:r>
              <w:rPr>
                <w:rFonts w:hint="eastAsia"/>
                <w:kern w:val="0"/>
                <w:sz w:val="21"/>
                <w:szCs w:val="21"/>
              </w:rPr>
              <w:t>股票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的指定日期内的数据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getStockByNameAndDate(String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指定名称</w:t>
            </w:r>
            <w:r>
              <w:rPr>
                <w:rFonts w:hint="eastAsia"/>
                <w:kern w:val="0"/>
                <w:sz w:val="21"/>
                <w:szCs w:val="21"/>
              </w:rPr>
              <w:t>股票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的指定日期内的数据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getStockByDate(String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指定日期内的</w:t>
            </w:r>
            <w:r>
              <w:rPr>
                <w:rFonts w:hint="eastAsia"/>
                <w:kern w:val="0"/>
                <w:sz w:val="21"/>
                <w:szCs w:val="21"/>
              </w:rPr>
              <w:t>股票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getVolumeByDateAndCode(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指定日期和股票号的股票的交易量，若该日期不是工作日，返回0；否则返回1号股票的交易量，即非0；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getVolumeByDateAndName(String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指定日期和股票名的股票的交易量，若该日期不是工作日，返回0；否则返回1号股票的交易量，即非0；</w:t>
            </w:r>
          </w:p>
        </w:tc>
      </w:tr>
    </w:tbl>
    <w:p>
      <w:pPr>
        <w:ind w:firstLine="422" w:firstLineChars="200"/>
        <w:jc w:val="center"/>
        <w:rPr>
          <w:b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5.2.2.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MarketChanges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</w:p>
    <w:p>
      <w:pPr>
        <w:ind w:firstLine="422" w:firstLineChars="200"/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>5.2.2.3</w:t>
      </w:r>
      <w:r>
        <w:rPr>
          <w:b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MarketChanges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模块</w:t>
      </w:r>
      <w:r>
        <w:rPr>
          <w:rFonts w:hint="eastAsia"/>
          <w:b/>
        </w:rPr>
        <w:t>的接口规范</w:t>
      </w:r>
    </w:p>
    <w:p>
      <w:pPr>
        <w:jc w:val="both"/>
        <w:rPr>
          <w:b/>
        </w:rPr>
      </w:pP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116"/>
        <w:gridCol w:w="4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MarketChanges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getMarketChanges</w:t>
            </w: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MarketQuotationVO getMarketChanges();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Data层已经获得所有的数据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对某一日期的股市行情数据进行分析计算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服务名</w:t>
            </w:r>
          </w:p>
        </w:tc>
        <w:tc>
          <w:tcPr>
            <w:tcW w:w="6076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getStockByDate(String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指定日期的</w:t>
            </w:r>
            <w:r>
              <w:rPr>
                <w:rFonts w:hint="eastAsia"/>
                <w:kern w:val="0"/>
                <w:sz w:val="21"/>
                <w:szCs w:val="21"/>
              </w:rPr>
              <w:t>股票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getVolumeByDateAndCode(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指定日期和股票号的股票的交易量，若该日期不是工作日，返回0；否则返回1号股票的交易量，即非0；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getVolumeByDateAndName(String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指定日期和股票名的股票的交易量，若该日期不是工作日，返回0；否则返回1号股票的交易量，即非0；</w:t>
            </w:r>
          </w:p>
        </w:tc>
      </w:tr>
    </w:tbl>
    <w:p>
      <w:pPr>
        <w:jc w:val="both"/>
        <w:rPr>
          <w:b/>
        </w:rPr>
      </w:pPr>
    </w:p>
    <w:p>
      <w:pPr>
        <w:jc w:val="both"/>
        <w:rPr>
          <w:rFonts w:hint="eastAsia"/>
          <w:b/>
          <w:lang w:val="en-US" w:eastAsia="zh-CN"/>
        </w:rPr>
      </w:pPr>
    </w:p>
    <w:p>
      <w:pPr>
        <w:jc w:val="both"/>
        <w:rPr>
          <w:rFonts w:hint="eastAsia"/>
          <w:b/>
          <w:lang w:val="en-US" w:eastAsia="zh-CN"/>
        </w:rPr>
      </w:pPr>
    </w:p>
    <w:p>
      <w:pPr>
        <w:jc w:val="both"/>
        <w:rPr>
          <w:rFonts w:hint="eastAsia"/>
          <w:b/>
        </w:rPr>
      </w:pP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</w:rPr>
        <w:t>.3数据层的分解</w:t>
      </w:r>
    </w:p>
    <w:p>
      <w:pPr>
        <w:ind w:firstLine="420" w:firstLineChars="0"/>
        <w:jc w:val="both"/>
        <w:rPr>
          <w:rFonts w:hint="eastAsia"/>
          <w:b/>
        </w:rPr>
      </w:pPr>
    </w:p>
    <w:p>
      <w:pPr>
        <w:ind w:firstLine="420" w:firstLineChars="0"/>
        <w:jc w:val="both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数据层主要给业务逻辑层提供数据访问服务，包括对数据的增、删、改、查。</w:t>
      </w:r>
    </w:p>
    <w:p>
      <w:pPr>
        <w:ind w:firstLine="420" w:firstLineChars="0"/>
        <w:jc w:val="both"/>
        <w:rPr>
          <w:rFonts w:hint="eastAsia"/>
          <w:b w:val="0"/>
          <w:bCs/>
        </w:rPr>
      </w:pPr>
    </w:p>
    <w:p>
      <w:pPr>
        <w:ind w:firstLine="420" w:firstLineChars="0"/>
        <w:jc w:val="both"/>
        <w:rPr>
          <w:rFonts w:hint="eastAsia"/>
          <w:b/>
          <w:bCs w:val="0"/>
        </w:rPr>
      </w:pPr>
    </w:p>
    <w:p>
      <w:pPr>
        <w:ind w:firstLine="420" w:firstLineChars="0"/>
        <w:jc w:val="both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5.3.1数据层模块的职责</w:t>
      </w:r>
    </w:p>
    <w:p>
      <w:pPr>
        <w:ind w:firstLine="420" w:firstLineChars="0"/>
        <w:jc w:val="both"/>
        <w:rPr>
          <w:rFonts w:hint="eastAsia"/>
          <w:b/>
          <w:bCs w:val="0"/>
        </w:rPr>
      </w:pPr>
    </w:p>
    <w:p>
      <w:pPr>
        <w:ind w:firstLine="420" w:firstLineChars="0"/>
        <w:jc w:val="both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数据层模块的职责如表5.3.1-1所示。</w:t>
      </w:r>
    </w:p>
    <w:p>
      <w:pPr>
        <w:ind w:firstLine="420" w:firstLineChars="0"/>
        <w:jc w:val="both"/>
        <w:rPr>
          <w:rFonts w:hint="eastAsia"/>
          <w:b w:val="0"/>
          <w:bCs/>
        </w:rPr>
      </w:pPr>
    </w:p>
    <w:tbl>
      <w:tblPr>
        <w:tblStyle w:val="15"/>
        <w:tblpPr w:leftFromText="180" w:rightFromText="180" w:vertAnchor="text" w:horzAnchor="page" w:tblpX="1950" w:tblpY="52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eastAsia="zh-CN"/>
              </w:rPr>
              <w:t>模块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stockData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负责对文件中的股票数据进行读取</w:t>
            </w:r>
          </w:p>
        </w:tc>
      </w:tr>
    </w:tbl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ab/>
      </w:r>
      <w:r>
        <w:rPr>
          <w:rFonts w:hint="eastAsia"/>
          <w:b/>
          <w:bCs w:val="0"/>
        </w:rPr>
        <w:t>表5.3.1-1 数据层模块的职责</w:t>
      </w:r>
      <w:r>
        <w:rPr>
          <w:rFonts w:hint="eastAsia"/>
          <w:b/>
          <w:bCs w:val="0"/>
          <w:lang w:eastAsia="zh-CN"/>
        </w:rPr>
        <w:tab/>
      </w: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5.3.2数据层模块的接口规范</w:t>
      </w: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5.3.2.1</w:t>
      </w:r>
      <w:r>
        <w:rPr>
          <w:rFonts w:hint="eastAsia"/>
          <w:b/>
          <w:bCs w:val="0"/>
          <w:lang w:val="en-US" w:eastAsia="zh-CN"/>
        </w:rPr>
        <w:t xml:space="preserve"> stockData</w:t>
      </w:r>
      <w:r>
        <w:rPr>
          <w:rFonts w:hint="eastAsia"/>
          <w:b/>
          <w:bCs w:val="0"/>
          <w:lang w:eastAsia="zh-CN"/>
        </w:rPr>
        <w:t>模块</w:t>
      </w:r>
    </w:p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</w:p>
    <w:p>
      <w:pPr>
        <w:ind w:firstLine="422" w:firstLineChars="200"/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  <w:lang w:val="en-US" w:eastAsia="zh-CN"/>
        </w:rPr>
        <w:t xml:space="preserve">5.3.2.1 </w:t>
      </w:r>
      <w:r>
        <w:rPr>
          <w:b/>
        </w:rPr>
        <w:t xml:space="preserve"> </w:t>
      </w:r>
      <w:r>
        <w:rPr>
          <w:rFonts w:hint="eastAsia"/>
          <w:b/>
          <w:bCs w:val="0"/>
          <w:lang w:val="en-US" w:eastAsia="zh-CN"/>
        </w:rPr>
        <w:t>stockData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模块</w:t>
      </w:r>
      <w:r>
        <w:rPr>
          <w:rFonts w:hint="eastAsia"/>
          <w:b/>
        </w:rPr>
        <w:t>的接口规范</w:t>
      </w:r>
    </w:p>
    <w:p>
      <w:pPr>
        <w:jc w:val="both"/>
        <w:rPr>
          <w:b/>
        </w:rPr>
      </w:pP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116"/>
        <w:gridCol w:w="4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getStockByCodeAndDate</w:t>
            </w: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ArrayList&lt;stockPO&gt; getStockByCodeAndDate(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</w:tcPr>
          <w:p>
            <w:pPr>
              <w:jc w:val="center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读取出文件中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符合用户所选择编号和起始日期的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股票数据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getStockByNameAndDate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ArrayList&lt;stockPO&gt; getStockByNameAndDate(String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读取出文件中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用户所选择名称和起始日期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的股票数据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getStockByDate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ArrayList&lt;stockPO&gt; getStockByDate(String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读取出文件中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用户所选择起始日期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的股票数据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getVolumeByDate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AndCode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getVolumeByDateAndCode(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指定日期股票的交易量，若该日期不是工作日，返回0；否则返回1号股票的交易量，即非0；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getVolumeByDate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AndName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getVolumeByDateAndName(String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指定日期股票的交易量，若该日期不是工作日，返回0；否则返回1号股票的交易量，即非0；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JudgeIfTheLast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JudgeIfTheLast(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根据日期和股票号得到当日交易量，若该日期不是工作日，返回0；否则返回股票1号的交易量，即非0；是股票最开始一天则返回-1；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restart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StockData.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getCodeAndName</w:t>
            </w: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语法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ArrayList&lt;stockPO&gt; getCodeAndName()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文件中存储着股票所有的数据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Merge w:val="continue"/>
            <w:textDirection w:val="lrTb"/>
            <w:vAlign w:val="top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4960" w:type="dxa"/>
            <w:textDirection w:val="lrTb"/>
            <w:vAlign w:val="top"/>
          </w:tcPr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读取出文件中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所有的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股票标号和名称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服务名</w:t>
            </w:r>
          </w:p>
        </w:tc>
        <w:tc>
          <w:tcPr>
            <w:tcW w:w="6076" w:type="dxa"/>
            <w:gridSpan w:val="2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eastAsia"/>
                <w:kern w:val="0"/>
                <w:sz w:val="21"/>
                <w:szCs w:val="21"/>
              </w:rPr>
              <w:t>.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getAllStock</w:t>
            </w:r>
            <w:r>
              <w:rPr>
                <w:kern w:val="0"/>
                <w:sz w:val="21"/>
                <w:szCs w:val="21"/>
              </w:rPr>
              <w:t>(String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beginDate</w:t>
            </w:r>
            <w:r>
              <w:rPr>
                <w:kern w:val="0"/>
                <w:sz w:val="21"/>
                <w:szCs w:val="21"/>
              </w:rPr>
              <w:t xml:space="preserve">, String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endDate</w:t>
            </w:r>
            <w:r>
              <w:rPr>
                <w:kern w:val="0"/>
                <w:sz w:val="21"/>
                <w:szCs w:val="21"/>
              </w:rPr>
              <w:t xml:space="preserve">, String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stockID</w:t>
            </w:r>
            <w:r>
              <w:rPr>
                <w:kern w:val="0"/>
                <w:sz w:val="21"/>
                <w:szCs w:val="21"/>
              </w:rPr>
              <w:t>)</w:t>
            </w:r>
          </w:p>
        </w:tc>
        <w:tc>
          <w:tcPr>
            <w:tcW w:w="6076" w:type="dxa"/>
            <w:gridSpan w:val="2"/>
            <w:textDirection w:val="lrTb"/>
            <w:vAlign w:val="top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获得所有年份和交易所的所有股票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数据</w:t>
            </w:r>
          </w:p>
        </w:tc>
      </w:tr>
    </w:tbl>
    <w:p>
      <w:pPr>
        <w:tabs>
          <w:tab w:val="center" w:pos="4427"/>
          <w:tab w:val="left" w:pos="6381"/>
        </w:tabs>
        <w:ind w:firstLine="420" w:firstLineChars="0"/>
        <w:jc w:val="left"/>
        <w:rPr>
          <w:rFonts w:hint="eastAsia"/>
          <w:b/>
          <w:bCs w:val="0"/>
          <w:lang w:eastAsia="zh-CN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行楷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D5ACE"/>
    <w:multiLevelType w:val="singleLevel"/>
    <w:tmpl w:val="58BD5ACE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7CE12923"/>
    <w:multiLevelType w:val="multilevel"/>
    <w:tmpl w:val="7CE129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874"/>
    <w:rsid w:val="0003523E"/>
    <w:rsid w:val="000B7614"/>
    <w:rsid w:val="00130645"/>
    <w:rsid w:val="001325B2"/>
    <w:rsid w:val="00154B6F"/>
    <w:rsid w:val="00156B6C"/>
    <w:rsid w:val="001F7580"/>
    <w:rsid w:val="0026002B"/>
    <w:rsid w:val="002617EA"/>
    <w:rsid w:val="002D42C3"/>
    <w:rsid w:val="00376A83"/>
    <w:rsid w:val="00427AC4"/>
    <w:rsid w:val="00455B31"/>
    <w:rsid w:val="004A000E"/>
    <w:rsid w:val="00523079"/>
    <w:rsid w:val="00561BA1"/>
    <w:rsid w:val="00603B3B"/>
    <w:rsid w:val="00632646"/>
    <w:rsid w:val="006C15A9"/>
    <w:rsid w:val="007D3B94"/>
    <w:rsid w:val="007D6FB3"/>
    <w:rsid w:val="007F43D8"/>
    <w:rsid w:val="00855EEB"/>
    <w:rsid w:val="009421A9"/>
    <w:rsid w:val="00966176"/>
    <w:rsid w:val="00994349"/>
    <w:rsid w:val="00A30DF6"/>
    <w:rsid w:val="00A3139F"/>
    <w:rsid w:val="00A53705"/>
    <w:rsid w:val="00A87214"/>
    <w:rsid w:val="00B06C9F"/>
    <w:rsid w:val="00B11C07"/>
    <w:rsid w:val="00B72EB6"/>
    <w:rsid w:val="00B97759"/>
    <w:rsid w:val="00BC175B"/>
    <w:rsid w:val="00BD14DB"/>
    <w:rsid w:val="00BE5B3A"/>
    <w:rsid w:val="00BE7297"/>
    <w:rsid w:val="00BF154D"/>
    <w:rsid w:val="00C40C86"/>
    <w:rsid w:val="00C523A6"/>
    <w:rsid w:val="00D551EB"/>
    <w:rsid w:val="00DB4020"/>
    <w:rsid w:val="00DD52CC"/>
    <w:rsid w:val="00E449FE"/>
    <w:rsid w:val="00E61CB3"/>
    <w:rsid w:val="00EA363A"/>
    <w:rsid w:val="00F45F1C"/>
    <w:rsid w:val="00F64AEC"/>
    <w:rsid w:val="00FA0F7B"/>
    <w:rsid w:val="00FE4850"/>
    <w:rsid w:val="00FF747A"/>
    <w:rsid w:val="01395296"/>
    <w:rsid w:val="01667FFF"/>
    <w:rsid w:val="02EF1BDA"/>
    <w:rsid w:val="08C123BA"/>
    <w:rsid w:val="09567EA0"/>
    <w:rsid w:val="09DC795C"/>
    <w:rsid w:val="102E45A1"/>
    <w:rsid w:val="12A57215"/>
    <w:rsid w:val="13342153"/>
    <w:rsid w:val="155C6EF8"/>
    <w:rsid w:val="16F21AF1"/>
    <w:rsid w:val="189477DE"/>
    <w:rsid w:val="18FB680D"/>
    <w:rsid w:val="192E1917"/>
    <w:rsid w:val="1A5F6481"/>
    <w:rsid w:val="1BB30587"/>
    <w:rsid w:val="1C376858"/>
    <w:rsid w:val="1E057CBD"/>
    <w:rsid w:val="1FAA4891"/>
    <w:rsid w:val="22F72345"/>
    <w:rsid w:val="231A1122"/>
    <w:rsid w:val="2969133A"/>
    <w:rsid w:val="2A676239"/>
    <w:rsid w:val="2A8F6E9A"/>
    <w:rsid w:val="2B1B3359"/>
    <w:rsid w:val="2B4A303A"/>
    <w:rsid w:val="2B7E2B0E"/>
    <w:rsid w:val="2DAB34FC"/>
    <w:rsid w:val="2DEA6A21"/>
    <w:rsid w:val="3067453C"/>
    <w:rsid w:val="339C0CF2"/>
    <w:rsid w:val="357D1471"/>
    <w:rsid w:val="36AE2F3B"/>
    <w:rsid w:val="378A1D87"/>
    <w:rsid w:val="391A5376"/>
    <w:rsid w:val="3BF61F41"/>
    <w:rsid w:val="3DAC2E57"/>
    <w:rsid w:val="3EDF7E0A"/>
    <w:rsid w:val="3EE91AE4"/>
    <w:rsid w:val="3EF023A5"/>
    <w:rsid w:val="3F150454"/>
    <w:rsid w:val="3F312049"/>
    <w:rsid w:val="41975E92"/>
    <w:rsid w:val="42555955"/>
    <w:rsid w:val="442649A2"/>
    <w:rsid w:val="44EB096C"/>
    <w:rsid w:val="45CE1452"/>
    <w:rsid w:val="45E87A97"/>
    <w:rsid w:val="47542D2B"/>
    <w:rsid w:val="488B5A5F"/>
    <w:rsid w:val="49015E71"/>
    <w:rsid w:val="4AD37C53"/>
    <w:rsid w:val="4D445A8C"/>
    <w:rsid w:val="4F0F6954"/>
    <w:rsid w:val="50D03C97"/>
    <w:rsid w:val="52BC20F5"/>
    <w:rsid w:val="542618CD"/>
    <w:rsid w:val="550D1467"/>
    <w:rsid w:val="56DF72A6"/>
    <w:rsid w:val="585227E9"/>
    <w:rsid w:val="594E09A7"/>
    <w:rsid w:val="5A2173FE"/>
    <w:rsid w:val="5BDC5A85"/>
    <w:rsid w:val="5CEA222C"/>
    <w:rsid w:val="5E0104A3"/>
    <w:rsid w:val="650852C0"/>
    <w:rsid w:val="69C43488"/>
    <w:rsid w:val="6B4A0297"/>
    <w:rsid w:val="6BF67F1F"/>
    <w:rsid w:val="6D4404EB"/>
    <w:rsid w:val="6DDF1083"/>
    <w:rsid w:val="6F42491E"/>
    <w:rsid w:val="6F711578"/>
    <w:rsid w:val="709F1B77"/>
    <w:rsid w:val="71835930"/>
    <w:rsid w:val="71A0789B"/>
    <w:rsid w:val="720548CA"/>
    <w:rsid w:val="72902B82"/>
    <w:rsid w:val="77D02764"/>
    <w:rsid w:val="79806D0F"/>
    <w:rsid w:val="7B087EFB"/>
    <w:rsid w:val="7C9B642D"/>
    <w:rsid w:val="7CEF10B4"/>
    <w:rsid w:val="7D617E4D"/>
    <w:rsid w:val="7DC06626"/>
    <w:rsid w:val="7F7F2F1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7"/>
    <w:qFormat/>
    <w:uiPriority w:val="99"/>
    <w:rPr>
      <w:sz w:val="18"/>
      <w:szCs w:val="18"/>
    </w:rPr>
  </w:style>
  <w:style w:type="paragraph" w:customStyle="1" w:styleId="18">
    <w:name w:val="ByLine"/>
    <w:basedOn w:val="11"/>
    <w:qFormat/>
    <w:uiPriority w:val="0"/>
    <w:pPr>
      <w:widowControl/>
      <w:spacing w:after="720"/>
      <w:jc w:val="right"/>
      <w:outlineLvl w:val="9"/>
    </w:pPr>
    <w:rPr>
      <w:rFonts w:ascii="Arial" w:hAnsi="Arial" w:cs="Times New Roman" w:eastAsiaTheme="minorEastAsia"/>
      <w:bCs w:val="0"/>
      <w:kern w:val="28"/>
      <w:sz w:val="28"/>
      <w:szCs w:val="20"/>
      <w:lang w:eastAsia="en-US"/>
    </w:rPr>
  </w:style>
  <w:style w:type="character" w:customStyle="1" w:styleId="19">
    <w:name w:val="标题 字符"/>
    <w:basedOn w:val="12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32FA69-0173-485F-AC0C-1518A119EF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3996</Words>
  <Characters>22780</Characters>
  <Lines>189</Lines>
  <Paragraphs>53</Paragraphs>
  <ScaleCrop>false</ScaleCrop>
  <LinksUpToDate>false</LinksUpToDate>
  <CharactersWithSpaces>26723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2016-10-25T11:28:00Z</dcterms:created>
  <dc:creator>Bastian Fei</dc:creator>
  <cp:lastModifiedBy>liangxianwei</cp:lastModifiedBy>
  <dcterms:modified xsi:type="dcterms:W3CDTF">2017-03-25T08:27:01Z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