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系统环境：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</w:rPr>
        <w:t>jdk1.8或以上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/>
        </w:rPr>
        <w:t>系统说明：</w:t>
      </w: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/>
        </w:rPr>
        <w:t>选择股票池和一段时间以及一个策略，输入策略要求的参数，便可以看到有关收益的各种统计图表。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ingFang SC">
    <w:altName w:val="Microsoft JhengHei UI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1723F"/>
    <w:rsid w:val="69465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费慧通</cp:lastModifiedBy>
  <dcterms:modified xsi:type="dcterms:W3CDTF">2017-04-22T10:37:00Z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