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0"/>
      </w:pPr>
      <w:r>
        <w:rPr>
          <w:rFonts w:ascii="Arial" w:cs="Arial" w:eastAsia="Arial" w:hAnsi="Arial"/>
          <w:b/>
          <w:bCs/>
          <w:color w:val="FFFFFF"/>
          <w:sz w:val="48"/>
          <w:szCs w:val="48"/>
        </w:rPr>
        <w:t xml:space="preserve">36C78626Q50152 Grounds Maintenance Crown Hill National Cemetery -- S208</w:t>
      </w:r>
    </w:p>
    <w:p>
      <w:pPr>
        <w:pBdr>
          <w:bottom w:val="single" w:color="6ABF1E" w:sz="4"/>
        </w:pBdr>
        <w:spacing w:after="200" w:before="0"/>
      </w:pPr>
    </w:p>
    <w:p>
      <w:pPr>
        <w:spacing w:after="120"/>
      </w:pPr>
      <w:r>
        <w:rPr>
          <w:rFonts w:ascii="Arial" w:cs="Arial" w:eastAsia="Arial" w:hAnsi="Arial"/>
          <w:color w:val="FFFFFF"/>
          <w:sz w:val="24"/>
          <w:szCs w:val="24"/>
        </w:rPr>
        <w:t xml:space="preserve">Agency: VETERANS AFFAIRS, DEPARTMENT OF</w:t>
      </w:r>
      <w:r>
        <w:rPr>
          <w:rFonts w:ascii="Arial" w:cs="Arial" w:eastAsia="Arial" w:hAnsi="Arial"/>
          <w:color w:val="FFFFFF"/>
          <w:sz w:val="24"/>
          <w:szCs w:val="24"/>
        </w:rPr>
        <w:t xml:space="preserve">   |   Due: 2026-04-29</w:t>
      </w:r>
      <w:r>
        <w:rPr>
          <w:rFonts w:ascii="Arial" w:cs="Arial" w:eastAsia="Arial" w:hAnsi="Arial"/>
          <w:color w:val="FFFFFF"/>
          <w:sz w:val="24"/>
          <w:szCs w:val="24"/>
        </w:rPr>
        <w:t xml:space="preserve">   |   Solicitation: QSE--36C78626Q50152</w:t>
      </w:r>
    </w:p>
    <w:p>
      <w:pPr>
        <w:spacing w:after="80"/>
      </w:pPr>
      <w:r>
        <w:rPr>
          <w:rFonts w:ascii="Arial" w:cs="Arial" w:eastAsia="Arial" w:hAnsi="Arial"/>
          <w:color w:val="AAAAAA"/>
          <w:sz w:val="22"/>
          <w:szCs w:val="22"/>
        </w:rPr>
        <w:t xml:space="preserve">Prepared by: </w:t>
      </w:r>
      <w:r>
        <w:rPr>
          <w:rFonts w:ascii="Arial" w:cs="Arial" w:eastAsia="Arial" w:hAnsi="Arial"/>
          <w:b/>
          <w:bCs/>
          <w:color w:val="FFFFFF"/>
          <w:sz w:val="22"/>
          <w:szCs w:val="22"/>
        </w:rPr>
        <w:t xml:space="preserve">Rare Earth LTD</w:t>
      </w:r>
      <w:r>
        <w:rPr>
          <w:rFonts w:ascii="Arial" w:cs="Arial" w:eastAsia="Arial" w:hAnsi="Arial"/>
          <w:color w:val="AAAAAA"/>
          <w:sz w:val="22"/>
          <w:szCs w:val="22"/>
        </w:rPr>
        <w:t xml:space="preserve">  |  Eric White – President</w:t>
      </w:r>
    </w:p>
    <w:p>
      <w:pPr>
        <w:spacing w:after="40"/>
      </w:pPr>
      <w:r>
        <w:rPr>
          <w:rFonts w:ascii="Arial" w:cs="Arial" w:eastAsia="Arial" w:hAnsi="Arial"/>
          <w:color w:val="AAAAAA"/>
          <w:sz w:val="20"/>
          <w:szCs w:val="20"/>
        </w:rPr>
        <w:t xml:space="preserve">UEI: PLACEHOLDER_UEI  |  CAGE: PLACEHOLDER_CAGE</w:t>
      </w:r>
    </w:p>
    <w:p>
      <w:pPr>
        <w:spacing w:after="200"/>
      </w:pPr>
      <w:r>
        <w:rPr>
          <w:rFonts w:ascii="Arial" w:cs="Arial" w:eastAsia="Arial" w:hAnsi="Arial"/>
          <w:b/>
          <w:bCs/>
          <w:color w:val="000000"/>
          <w:sz w:val="20"/>
          <w:szCs w:val="20"/>
          <w:shd w:fill="6ABF1E"/>
        </w:rPr>
        <w:t xml:space="preserve"> MBE </w:t>
      </w:r>
      <w:r>
        <w:rPr>
          <w:rFonts w:ascii="Arial" w:cs="Arial" w:eastAsia="Arial" w:hAnsi="Arial"/>
          <w:sz w:val="20"/>
          <w:szCs w:val="20"/>
        </w:rPr>
        <w:t xml:space="preserve">  </w:t>
      </w:r>
      <w:r>
        <w:rPr>
          <w:rFonts w:ascii="Arial" w:cs="Arial" w:eastAsia="Arial" w:hAnsi="Arial"/>
          <w:b/>
          <w:bCs/>
          <w:color w:val="000000"/>
          <w:sz w:val="20"/>
          <w:szCs w:val="20"/>
          <w:shd w:fill="6ABF1E"/>
        </w:rPr>
        <w:t xml:space="preserve"> DBE </w:t>
      </w:r>
      <w:r>
        <w:rPr>
          <w:rFonts w:ascii="Arial" w:cs="Arial" w:eastAsia="Arial" w:hAnsi="Arial"/>
          <w:sz w:val="20"/>
          <w:szCs w:val="20"/>
        </w:rPr>
        <w:t xml:space="preserve">  </w:t>
      </w:r>
      <w:r>
        <w:rPr>
          <w:rFonts w:ascii="Arial" w:cs="Arial" w:eastAsia="Arial" w:hAnsi="Arial"/>
          <w:b/>
          <w:bCs/>
          <w:color w:val="000000"/>
          <w:sz w:val="20"/>
          <w:szCs w:val="20"/>
          <w:shd w:fill="6ABF1E"/>
        </w:rPr>
        <w:t xml:space="preserve"> SDB </w:t>
      </w:r>
      <w:r>
        <w:rPr>
          <w:rFonts w:ascii="Arial" w:cs="Arial" w:eastAsia="Arial" w:hAnsi="Arial"/>
          <w:sz w:val="20"/>
          <w:szCs w:val="20"/>
        </w:rPr>
        <w:t xml:space="preserve">  </w:t>
      </w:r>
      <w:r>
        <w:rPr>
          <w:rFonts w:ascii="Arial" w:cs="Arial" w:eastAsia="Arial" w:hAnsi="Arial"/>
          <w:b/>
          <w:bCs/>
          <w:color w:val="000000"/>
          <w:sz w:val="20"/>
          <w:szCs w:val="20"/>
          <w:shd w:fill="6ABF1E"/>
        </w:rPr>
        <w:t xml:space="preserve"> BAO </w:t>
      </w:r>
    </w:p>
    <w:p>
      <w:pPr>
        <w:pStyle w:val="Heading1"/>
        <w:pBdr>
          <w:left w:val="single" w:color="6ABF1E" w:sz="6"/>
        </w:pBdr>
        <w:spacing w:after="120" w:before="360"/>
      </w:pPr>
      <w:r>
        <w:rPr>
          <w:rFonts w:ascii="Arial" w:cs="Arial" w:eastAsia="Arial" w:hAnsi="Arial"/>
          <w:b/>
          <w:bCs/>
          <w:color w:val="FFFFFF"/>
          <w:sz w:val="32"/>
          <w:szCs w:val="32"/>
        </w:rPr>
        <w:t xml:space="preserve">Proposal Draft — 36C78626Q50152 Grounds Maintenance Crown Hill National Cemetery -- S208</w:t>
      </w:r>
    </w:p>
    <w:p>
      <w:pPr>
        <w:spacing w:after="60" w:before="60"/>
      </w:pPr>
    </w:p>
    <w:p>
      <w:pPr>
        <w:spacing w:after="60" w:before="60"/>
      </w:pPr>
      <w:r>
        <w:rPr>
          <w:rFonts w:ascii="Arial" w:cs="Arial" w:eastAsia="Arial" w:hAnsi="Arial"/>
          <w:color w:val="FFFFFF"/>
          <w:sz w:val="24"/>
          <w:szCs w:val="24"/>
        </w:rPr>
        <w:t xml:space="preserve">_Generated: 2026-04-28T09:50:32.568Z (deterministic)_</w:t>
      </w:r>
    </w:p>
    <w:p>
      <w:pPr>
        <w:spacing w:after="60" w:before="60"/>
      </w:pPr>
    </w:p>
    <w:p>
      <w:pPr>
        <w:spacing w:after="60" w:before="60"/>
      </w:pPr>
      <w:r>
        <w:rPr>
          <w:rFonts w:ascii="Arial" w:cs="Arial" w:eastAsia="Arial" w:hAnsi="Arial"/>
          <w:b/>
          <w:bCs/>
          <w:color w:val="FFFFFF"/>
          <w:sz w:val="24"/>
          <w:szCs w:val="24"/>
        </w:rPr>
        <w:t xml:space="preserve">Offeror:</w:t>
      </w:r>
      <w:r>
        <w:rPr>
          <w:rFonts w:ascii="Arial" w:cs="Arial" w:eastAsia="Arial" w:hAnsi="Arial"/>
          <w:color w:val="FFFFFF"/>
          <w:sz w:val="24"/>
          <w:szCs w:val="24"/>
        </w:rPr>
        <w:t xml:space="preserve"> Rare Earth Ltd. | </w:t>
      </w:r>
      <w:r>
        <w:rPr>
          <w:rFonts w:ascii="Arial" w:cs="Arial" w:eastAsia="Arial" w:hAnsi="Arial"/>
          <w:b/>
          <w:bCs/>
          <w:color w:val="FFFFFF"/>
          <w:sz w:val="24"/>
          <w:szCs w:val="24"/>
        </w:rPr>
        <w:t xml:space="preserve">UEI:</w:t>
      </w:r>
      <w:r>
        <w:rPr>
          <w:rFonts w:ascii="Arial" w:cs="Arial" w:eastAsia="Arial" w:hAnsi="Arial"/>
          <w:color w:val="FFFFFF"/>
          <w:sz w:val="24"/>
          <w:szCs w:val="24"/>
        </w:rPr>
        <w:t xml:space="preserve"> Z4WKS4U8ENJ6 | </w:t>
      </w:r>
      <w:r>
        <w:rPr>
          <w:rFonts w:ascii="Arial" w:cs="Arial" w:eastAsia="Arial" w:hAnsi="Arial"/>
          <w:b/>
          <w:bCs/>
          <w:color w:val="FFFFFF"/>
          <w:sz w:val="24"/>
          <w:szCs w:val="24"/>
        </w:rPr>
        <w:t xml:space="preserve">CAGE:</w:t>
      </w:r>
      <w:r>
        <w:rPr>
          <w:rFonts w:ascii="Arial" w:cs="Arial" w:eastAsia="Arial" w:hAnsi="Arial"/>
          <w:color w:val="FFFFFF"/>
          <w:sz w:val="24"/>
          <w:szCs w:val="24"/>
        </w:rPr>
        <w:t xml:space="preserve"> 93AV8</w:t>
      </w:r>
    </w:p>
    <w:p>
      <w:pPr>
        <w:spacing w:after="60" w:before="60"/>
      </w:pPr>
      <w:r>
        <w:rPr>
          <w:rFonts w:ascii="Arial" w:cs="Arial" w:eastAsia="Arial" w:hAnsi="Arial"/>
          <w:b/>
          <w:bCs/>
          <w:color w:val="FFFFFF"/>
          <w:sz w:val="24"/>
          <w:szCs w:val="24"/>
        </w:rPr>
        <w:t xml:space="preserve">Certifications:</w:t>
      </w:r>
      <w:r>
        <w:rPr>
          <w:rFonts w:ascii="Arial" w:cs="Arial" w:eastAsia="Arial" w:hAnsi="Arial"/>
          <w:color w:val="FFFFFF"/>
          <w:sz w:val="24"/>
          <w:szCs w:val="24"/>
        </w:rPr>
        <w:t xml:space="preserve"> MBE, DBE, SDB | </w:t>
      </w:r>
      <w:r>
        <w:rPr>
          <w:rFonts w:ascii="Arial" w:cs="Arial" w:eastAsia="Arial" w:hAnsi="Arial"/>
          <w:b/>
          <w:bCs/>
          <w:color w:val="FFFFFF"/>
          <w:sz w:val="24"/>
          <w:szCs w:val="24"/>
        </w:rPr>
        <w:t xml:space="preserve">Point of Contact:</w:t>
      </w:r>
      <w:r>
        <w:rPr>
          <w:rFonts w:ascii="Arial" w:cs="Arial" w:eastAsia="Arial" w:hAnsi="Arial"/>
          <w:color w:val="FFFFFF"/>
          <w:sz w:val="24"/>
          <w:szCs w:val="24"/>
        </w:rPr>
        <w:t xml:space="preserve"> Eric White, (678) 748-3578</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Executive Summary</w:t>
      </w:r>
    </w:p>
    <w:p>
      <w:pPr>
        <w:spacing w:after="60" w:before="60"/>
      </w:pPr>
    </w:p>
    <w:p>
      <w:pPr>
        <w:spacing w:after="60" w:before="60"/>
      </w:pPr>
      <w:r>
        <w:rPr>
          <w:rFonts w:ascii="Arial" w:cs="Arial" w:eastAsia="Arial" w:hAnsi="Arial"/>
          <w:color w:val="FFFFFF"/>
          <w:sz w:val="24"/>
          <w:szCs w:val="24"/>
        </w:rPr>
        <w:t xml:space="preserve">Rare Earth Ltd. submits this proposal in response to VETERANS AFFAIRS, DEPARTMENT OF's requirement for 36C78626Q50152 Grounds Maintenance Crown Hill National Cemetery -- S208. As a certified DBE/SBA/Minority-Owned Small Business, Rare Earth brings proven capability in pressure washing with $529,200+ in past contract value. Our approach emphasizes rapid mobilization, documented quality control, and direct owner oversight — Eric White, Owner/PM, serves as the single point of contact for all contract activities. We have identified 8 high/critical compliance requirements and address each directly in this proposal. Factor insurance premium costs into overhead. Price competitively as lowest responsive bidder (eRFQ/IFB evaluation).</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Technical Approach</w:t>
      </w:r>
    </w:p>
    <w:p>
      <w:pPr>
        <w:spacing w:after="60" w:before="60"/>
      </w:pPr>
    </w:p>
    <w:p>
      <w:pPr>
        <w:pStyle w:val="Heading3"/>
        <w:spacing w:after="80" w:before="200"/>
      </w:pPr>
      <w:r>
        <w:rPr>
          <w:rFonts w:ascii="Arial" w:cs="Arial" w:eastAsia="Arial" w:hAnsi="Arial"/>
          <w:b/>
          <w:bCs/>
          <w:color w:val="AAAAAA"/>
          <w:sz w:val="24"/>
          <w:szCs w:val="24"/>
        </w:rPr>
        <w:t xml:space="preserve">Methodology</w:t>
      </w:r>
    </w:p>
    <w:p>
      <w:pPr>
        <w:spacing w:after="60" w:before="60"/>
      </w:pPr>
    </w:p>
    <w:p>
      <w:pPr>
        <w:spacing w:after="60" w:before="60"/>
      </w:pPr>
      <w:r>
        <w:rPr>
          <w:rFonts w:ascii="Arial" w:cs="Arial" w:eastAsia="Arial" w:hAnsi="Arial"/>
          <w:color w:val="FFFFFF"/>
          <w:sz w:val="24"/>
          <w:szCs w:val="24"/>
        </w:rPr>
        <w:t xml:space="preserve">Our pressure washing methodology is structured around a three-phase execution model designed to ensure consistent, high-quality results across all surfaces specified in the solicitation (Solicitation: Evaluation. Pricing Form: and Locations List – Pressure Washing Services. E-Verify enrollment required).</w:t>
      </w:r>
    </w:p>
    <w:p>
      <w:pPr>
        <w:spacing w:after="60" w:before="60"/>
      </w:pPr>
    </w:p>
    <w:p>
      <w:pPr>
        <w:spacing w:after="60" w:before="60"/>
      </w:pPr>
      <w:r>
        <w:rPr>
          <w:rFonts w:ascii="Arial" w:cs="Arial" w:eastAsia="Arial" w:hAnsi="Arial"/>
          <w:b/>
          <w:bCs/>
          <w:color w:val="FFFFFF"/>
          <w:sz w:val="24"/>
          <w:szCs w:val="24"/>
        </w:rPr>
        <w:t xml:space="preserve">Phase 1 — Pre-Wash Assessment:</w:t>
      </w:r>
      <w:r>
        <w:rPr>
          <w:rFonts w:ascii="Arial" w:cs="Arial" w:eastAsia="Arial" w:hAnsi="Arial"/>
          <w:color w:val="FFFFFF"/>
          <w:sz w:val="24"/>
          <w:szCs w:val="24"/>
        </w:rPr>
        <w:t xml:space="preserve"> Prior to mobilization, our crew lead conducts a surface-by-surface assessment documenting substrate type (concrete, brick, EIFS, membrane), staining severity (light/moderate/heavy), and access requirements. This assessment drives chemical selection, pressure settings, and time estimates. Photo documentation is captured at baseline for before/after comparison.</w:t>
      </w:r>
    </w:p>
    <w:p>
      <w:pPr>
        <w:spacing w:after="60" w:before="60"/>
      </w:pPr>
    </w:p>
    <w:p>
      <w:pPr>
        <w:spacing w:after="60" w:before="60"/>
      </w:pPr>
      <w:r>
        <w:rPr>
          <w:rFonts w:ascii="Arial" w:cs="Arial" w:eastAsia="Arial" w:hAnsi="Arial"/>
          <w:b/>
          <w:bCs/>
          <w:color w:val="FFFFFF"/>
          <w:sz w:val="24"/>
          <w:szCs w:val="24"/>
        </w:rPr>
        <w:t xml:space="preserve">Phase 2 — Chemical Application &amp; Wash:</w:t>
      </w:r>
      <w:r>
        <w:rPr>
          <w:rFonts w:ascii="Arial" w:cs="Arial" w:eastAsia="Arial" w:hAnsi="Arial"/>
          <w:color w:val="FFFFFF"/>
          <w:sz w:val="24"/>
          <w:szCs w:val="24"/>
        </w:rPr>
        <w:t xml:space="preserve"> We use sodium hypochlorite-based solutions for organic growth (mold, mildew, algae) and proprietary degreasers for petroleum staining. Soft-wash technique (under 500 PSI) is applied to painted surfaces, EIFS, and roofing membranes. Standard concrete and masonry receives 2,500–4,000 PSI treatment with appropriate tip selection. Surface cleaners are deployed for parking decks, sidewalks, and large slabs to ensure uniform cleaning and reduce cycle time by 40%.</w:t>
      </w:r>
    </w:p>
    <w:p>
      <w:pPr>
        <w:spacing w:after="60" w:before="60"/>
      </w:pPr>
    </w:p>
    <w:p>
      <w:pPr>
        <w:spacing w:after="60" w:before="60"/>
      </w:pPr>
      <w:r>
        <w:rPr>
          <w:rFonts w:ascii="Arial" w:cs="Arial" w:eastAsia="Arial" w:hAnsi="Arial"/>
          <w:b/>
          <w:bCs/>
          <w:color w:val="FFFFFF"/>
          <w:sz w:val="24"/>
          <w:szCs w:val="24"/>
        </w:rPr>
        <w:t xml:space="preserve">Phase 3 — Rinse, Containment &amp; Documentation:</w:t>
      </w:r>
      <w:r>
        <w:rPr>
          <w:rFonts w:ascii="Arial" w:cs="Arial" w:eastAsia="Arial" w:hAnsi="Arial"/>
          <w:color w:val="FFFFFF"/>
          <w:sz w:val="24"/>
          <w:szCs w:val="24"/>
        </w:rPr>
        <w:t xml:space="preserve"> Final rinse removes all chemical residue. Wastewater containment follows EPA stormwater BMPs — we deploy berms and vacuum recovery on sensitive sites. Completion photos are timestamped and GPS-tagged. A punch-list walkthrough with the COR confirms acceptance before demobilization.</w:t>
      </w:r>
    </w:p>
    <w:p>
      <w:pPr>
        <w:spacing w:after="60" w:before="60"/>
      </w:pPr>
    </w:p>
    <w:p>
      <w:pPr>
        <w:spacing w:after="60" w:before="60"/>
      </w:pPr>
      <w:r>
        <w:rPr>
          <w:rFonts w:ascii="Arial" w:cs="Arial" w:eastAsia="Arial" w:hAnsi="Arial"/>
          <w:b/>
          <w:bCs/>
          <w:color w:val="FFFFFF"/>
          <w:sz w:val="24"/>
          <w:szCs w:val="24"/>
        </w:rPr>
        <w:t xml:space="preserve">Compliance Notes:</w:t>
      </w:r>
      <w:r>
        <w:rPr>
          <w:rFonts w:ascii="Arial" w:cs="Arial" w:eastAsia="Arial" w:hAnsi="Arial"/>
          <w:color w:val="FFFFFF"/>
          <w:sz w:val="24"/>
          <w:szCs w:val="24"/>
        </w:rPr>
        <w:t xml:space="preserve"> Pricing Form: and Locations List – Pressure Washing Services; E-Verify enrollment required; Standard Form: 144.</w:t>
      </w:r>
    </w:p>
    <w:p>
      <w:pPr>
        <w:spacing w:after="60" w:before="60"/>
      </w:pPr>
    </w:p>
    <w:p>
      <w:pPr>
        <w:spacing w:after="60" w:before="60"/>
      </w:pPr>
      <w:r>
        <w:rPr>
          <w:rFonts w:ascii="Arial" w:cs="Arial" w:eastAsia="Arial" w:hAnsi="Arial"/>
          <w:b/>
          <w:bCs/>
          <w:color w:val="FFFFFF"/>
          <w:sz w:val="24"/>
          <w:szCs w:val="24"/>
        </w:rPr>
        <w:t xml:space="preserve">Equipment:</w:t>
      </w:r>
      <w:r>
        <w:rPr>
          <w:rFonts w:ascii="Arial" w:cs="Arial" w:eastAsia="Arial" w:hAnsi="Arial"/>
          <w:color w:val="FFFFFF"/>
          <w:sz w:val="24"/>
          <w:szCs w:val="24"/>
        </w:rPr>
        <w:t xml:space="preserve"> Commercial 4,000 PSI hot/cold units, 12V soft-wash systems, flat-surface cleaners, chemical injection systems, wastewater containment berms, and PPE per OSHA 1926.</w:t>
      </w: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Management Plan</w:t>
      </w:r>
    </w:p>
    <w:p>
      <w:pPr>
        <w:spacing w:after="60" w:before="60"/>
      </w:pPr>
    </w:p>
    <w:p>
      <w:pPr>
        <w:pStyle w:val="Heading3"/>
        <w:spacing w:after="80" w:before="200"/>
      </w:pPr>
      <w:r>
        <w:rPr>
          <w:rFonts w:ascii="Arial" w:cs="Arial" w:eastAsia="Arial" w:hAnsi="Arial"/>
          <w:b/>
          <w:bCs/>
          <w:color w:val="AAAAAA"/>
          <w:sz w:val="24"/>
          <w:szCs w:val="24"/>
        </w:rPr>
        <w:t xml:space="preserve">Project Governance</w:t>
      </w:r>
    </w:p>
    <w:p>
      <w:pPr>
        <w:spacing w:after="60" w:before="60"/>
      </w:pPr>
    </w:p>
    <w:p>
      <w:pPr>
        <w:spacing w:after="60" w:before="60"/>
      </w:pPr>
      <w:r>
        <w:rPr>
          <w:rFonts w:ascii="Arial" w:cs="Arial" w:eastAsia="Arial" w:hAnsi="Arial"/>
          <w:b/>
          <w:bCs/>
          <w:color w:val="FFFFFF"/>
          <w:sz w:val="24"/>
          <w:szCs w:val="24"/>
        </w:rPr>
        <w:t xml:space="preserve">Contractor Project Manager:</w:t>
      </w:r>
      <w:r>
        <w:rPr>
          <w:rFonts w:ascii="Arial" w:cs="Arial" w:eastAsia="Arial" w:hAnsi="Arial"/>
          <w:color w:val="FFFFFF"/>
          <w:sz w:val="24"/>
          <w:szCs w:val="24"/>
        </w:rPr>
        <w:t xml:space="preserve"> Eric White, Owner of Rare Earth Ltd., serves as the primary point of contact and is authorized to make binding decisions on behalf of the company. Mr. White is directly reachable at (678) 748-3578 and admin@thrarecontracting.com.</w:t>
      </w:r>
    </w:p>
    <w:p>
      <w:pPr>
        <w:spacing w:after="60" w:before="60"/>
      </w:pPr>
    </w:p>
    <w:p>
      <w:pPr>
        <w:spacing w:after="60" w:before="60"/>
      </w:pPr>
      <w:r>
        <w:rPr>
          <w:rFonts w:ascii="Arial" w:cs="Arial" w:eastAsia="Arial" w:hAnsi="Arial"/>
          <w:b/>
          <w:bCs/>
          <w:color w:val="FFFFFF"/>
          <w:sz w:val="24"/>
          <w:szCs w:val="24"/>
        </w:rPr>
        <w:t xml:space="preserve">Reporting Cadence:</w:t>
      </w:r>
    </w:p>
    <w:p>
      <w:pPr>
        <w:pStyle w:val="ListParagraph"/>
        <w:numPr>
          <w:ilvl w:val="0"/>
          <w:numId w:val="1"/>
        </w:numPr>
        <w:spacing w:after="60" w:before="60"/>
      </w:pPr>
      <w:r>
        <w:rPr>
          <w:rFonts w:ascii="Arial" w:cs="Arial" w:eastAsia="Arial" w:hAnsi="Arial"/>
          <w:b/>
          <w:bCs/>
          <w:color w:val="FFFFFF"/>
          <w:sz w:val="24"/>
          <w:szCs w:val="24"/>
        </w:rPr>
        <w:t xml:space="preserve">Weekly:</w:t>
      </w:r>
      <w:r>
        <w:rPr>
          <w:rFonts w:ascii="Arial" w:cs="Arial" w:eastAsia="Arial" w:hAnsi="Arial"/>
          <w:color w:val="FFFFFF"/>
          <w:sz w:val="24"/>
          <w:szCs w:val="24"/>
        </w:rPr>
        <w:t xml:space="preserve"> Written progress report to COR — tasks completed, tasks scheduled, issues/risks, resource utilization</w:t>
      </w:r>
    </w:p>
    <w:p>
      <w:pPr>
        <w:pStyle w:val="ListParagraph"/>
        <w:numPr>
          <w:ilvl w:val="0"/>
          <w:numId w:val="1"/>
        </w:numPr>
        <w:spacing w:after="60" w:before="60"/>
      </w:pPr>
      <w:r>
        <w:rPr>
          <w:rFonts w:ascii="Arial" w:cs="Arial" w:eastAsia="Arial" w:hAnsi="Arial"/>
          <w:b/>
          <w:bCs/>
          <w:color w:val="FFFFFF"/>
          <w:sz w:val="24"/>
          <w:szCs w:val="24"/>
        </w:rPr>
        <w:t xml:space="preserve">Monthly:</w:t>
      </w:r>
      <w:r>
        <w:rPr>
          <w:rFonts w:ascii="Arial" w:cs="Arial" w:eastAsia="Arial" w:hAnsi="Arial"/>
          <w:color w:val="FFFFFF"/>
          <w:sz w:val="24"/>
          <w:szCs w:val="24"/>
        </w:rPr>
        <w:t xml:space="preserve"> Invoice with supporting documentation (photos, timesheets, material receipts)</w:t>
      </w:r>
    </w:p>
    <w:p>
      <w:pPr>
        <w:pStyle w:val="ListParagraph"/>
        <w:numPr>
          <w:ilvl w:val="0"/>
          <w:numId w:val="1"/>
        </w:numPr>
        <w:spacing w:after="60" w:before="60"/>
      </w:pPr>
      <w:r>
        <w:rPr>
          <w:rFonts w:ascii="Arial" w:cs="Arial" w:eastAsia="Arial" w:hAnsi="Arial"/>
          <w:b/>
          <w:bCs/>
          <w:color w:val="FFFFFF"/>
          <w:sz w:val="24"/>
          <w:szCs w:val="24"/>
        </w:rPr>
        <w:t xml:space="preserve">Ad Hoc:</w:t>
      </w:r>
      <w:r>
        <w:rPr>
          <w:rFonts w:ascii="Arial" w:cs="Arial" w:eastAsia="Arial" w:hAnsi="Arial"/>
          <w:color w:val="FFFFFF"/>
          <w:sz w:val="24"/>
          <w:szCs w:val="24"/>
        </w:rPr>
        <w:t xml:space="preserve"> Immediate notification to COR for safety incidents, scope questions, or schedule impacts</w:t>
      </w:r>
    </w:p>
    <w:p>
      <w:pPr>
        <w:spacing w:after="60" w:before="60"/>
      </w:pPr>
    </w:p>
    <w:p>
      <w:pPr>
        <w:spacing w:after="60" w:before="60"/>
      </w:pPr>
      <w:r>
        <w:rPr>
          <w:rFonts w:ascii="Arial" w:cs="Arial" w:eastAsia="Arial" w:hAnsi="Arial"/>
          <w:b/>
          <w:bCs/>
          <w:color w:val="FFFFFF"/>
          <w:sz w:val="24"/>
          <w:szCs w:val="24"/>
        </w:rPr>
        <w:t xml:space="preserve">Change Control:</w:t>
      </w:r>
      <w:r>
        <w:rPr>
          <w:rFonts w:ascii="Arial" w:cs="Arial" w:eastAsia="Arial" w:hAnsi="Arial"/>
          <w:color w:val="FFFFFF"/>
          <w:sz w:val="24"/>
          <w:szCs w:val="24"/>
        </w:rPr>
        <w:t xml:space="preserve"> All scope modifications require written COR approval before execution. Rare Earth maintains a change log documenting request date, description, cost impact, and approval status.</w:t>
      </w:r>
    </w:p>
    <w:p>
      <w:pPr>
        <w:spacing w:after="60" w:before="60"/>
      </w:pPr>
    </w:p>
    <w:p>
      <w:pPr>
        <w:spacing w:after="60" w:before="60"/>
      </w:pPr>
      <w:r>
        <w:rPr>
          <w:rFonts w:ascii="Arial" w:cs="Arial" w:eastAsia="Arial" w:hAnsi="Arial"/>
          <w:b/>
          <w:bCs/>
          <w:color w:val="FFFFFF"/>
          <w:sz w:val="24"/>
          <w:szCs w:val="24"/>
        </w:rPr>
        <w:t xml:space="preserve">Communication Plan:</w:t>
      </w:r>
      <w:r>
        <w:rPr>
          <w:rFonts w:ascii="Arial" w:cs="Arial" w:eastAsia="Arial" w:hAnsi="Arial"/>
          <w:color w:val="FFFFFF"/>
          <w:sz w:val="24"/>
          <w:szCs w:val="24"/>
        </w:rPr>
        <w:t xml:space="preserve"> COR receives direct cell phone access to the PM for urgent matters. Non-urgent communication via email with 4-hour response commitment during business hours. Emergency response available 24/7.</w:t>
      </w:r>
    </w:p>
    <w:p>
      <w:pPr>
        <w:spacing w:after="60" w:before="60"/>
      </w:pPr>
    </w:p>
    <w:p>
      <w:pPr>
        <w:spacing w:after="60" w:before="60"/>
      </w:pPr>
      <w:r>
        <w:rPr>
          <w:rFonts w:ascii="Arial" w:cs="Arial" w:eastAsia="Arial" w:hAnsi="Arial"/>
          <w:b/>
          <w:bCs/>
          <w:color w:val="FFFFFF"/>
          <w:sz w:val="24"/>
          <w:szCs w:val="24"/>
        </w:rPr>
        <w:t xml:space="preserve">Teaming:</w:t>
      </w:r>
      <w:r>
        <w:rPr>
          <w:rFonts w:ascii="Arial" w:cs="Arial" w:eastAsia="Arial" w:hAnsi="Arial"/>
          <w:color w:val="FFFFFF"/>
          <w:sz w:val="24"/>
          <w:szCs w:val="24"/>
        </w:rPr>
        <w:t xml:space="preserve"> Multiple insurance requirements suggest a larger project — verify capacity to self-perform or identify teaming partner for scale.</w:t>
      </w:r>
    </w:p>
    <w:p>
      <w:pPr>
        <w:spacing w:after="60" w:before="60"/>
      </w:pPr>
    </w:p>
    <w:p>
      <w:pPr>
        <w:spacing w:after="60" w:before="60"/>
      </w:pPr>
      <w:r>
        <w:rPr>
          <w:rFonts w:ascii="Arial" w:cs="Arial" w:eastAsia="Arial" w:hAnsi="Arial"/>
          <w:b/>
          <w:bCs/>
          <w:color w:val="FFFFFF"/>
          <w:sz w:val="24"/>
          <w:szCs w:val="24"/>
        </w:rPr>
        <w:t xml:space="preserve">Risk Mitigation:</w:t>
      </w:r>
      <w:r>
        <w:rPr>
          <w:rFonts w:ascii="Arial" w:cs="Arial" w:eastAsia="Arial" w:hAnsi="Arial"/>
          <w:color w:val="FFFFFF"/>
          <w:sz w:val="24"/>
          <w:szCs w:val="24"/>
        </w:rPr>
        <w:t xml:space="preserve"> Insurance: 3 coverage types required — Commercial General Liability (see amounts in doc), Automobile Liability (see amounts in doc), Workers Comp. Verify current certificates meet minimums.; Background checks required on all assigned personnel..</w:t>
      </w:r>
    </w:p>
    <w:p>
      <w:pPr>
        <w:spacing w:after="60" w:before="60"/>
      </w:pP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Staffing and Key Personnel</w:t>
      </w:r>
    </w:p>
    <w:p>
      <w:pPr>
        <w:spacing w:after="60" w:before="60"/>
      </w:pPr>
    </w:p>
    <w:p>
      <w:pPr>
        <w:pStyle w:val="Heading3"/>
        <w:spacing w:after="80" w:before="200"/>
      </w:pPr>
      <w:r>
        <w:rPr>
          <w:rFonts w:ascii="Arial" w:cs="Arial" w:eastAsia="Arial" w:hAnsi="Arial"/>
          <w:b/>
          <w:bCs/>
          <w:color w:val="AAAAAA"/>
          <w:sz w:val="24"/>
          <w:szCs w:val="24"/>
        </w:rPr>
        <w:t xml:space="preserve">Team Structure</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shd w:fill="6ABF1E"/>
          </w:tcPr>
          <w:p>
            <w:r>
              <w:rPr>
                <w:rFonts w:ascii="Arial" w:cs="Arial" w:eastAsia="Arial" w:hAnsi="Arial"/>
                <w:b/>
                <w:bCs/>
                <w:color w:val="000000"/>
                <w:sz w:val="22"/>
                <w:szCs w:val="22"/>
              </w:rPr>
              <w:t xml:space="preserve">Role</w:t>
            </w:r>
          </w:p>
        </w:tc>
        <w:tc>
          <w:tcPr>
            <w:tcW w:type="dxa" w:w="2250"/>
            <w:shd w:fill="6ABF1E"/>
          </w:tcPr>
          <w:p>
            <w:r>
              <w:rPr>
                <w:rFonts w:ascii="Arial" w:cs="Arial" w:eastAsia="Arial" w:hAnsi="Arial"/>
                <w:b/>
                <w:bCs/>
                <w:color w:val="000000"/>
                <w:sz w:val="22"/>
                <w:szCs w:val="22"/>
              </w:rPr>
              <w:t xml:space="preserve">Name/Assignment</w:t>
            </w:r>
          </w:p>
        </w:tc>
        <w:tc>
          <w:tcPr>
            <w:tcW w:type="dxa" w:w="2250"/>
            <w:shd w:fill="6ABF1E"/>
          </w:tcPr>
          <w:p>
            <w:r>
              <w:rPr>
                <w:rFonts w:ascii="Arial" w:cs="Arial" w:eastAsia="Arial" w:hAnsi="Arial"/>
                <w:b/>
                <w:bCs/>
                <w:color w:val="000000"/>
                <w:sz w:val="22"/>
                <w:szCs w:val="22"/>
              </w:rPr>
              <w:t xml:space="preserve">Qualifications</w:t>
            </w:r>
          </w:p>
        </w:tc>
        <w:tc>
          <w:tcPr>
            <w:tcW w:type="dxa" w:w="2250"/>
            <w:shd w:fill="6ABF1E"/>
          </w:tcPr>
          <w:p>
            <w:r>
              <w:rPr>
                <w:rFonts w:ascii="Arial" w:cs="Arial" w:eastAsia="Arial" w:hAnsi="Arial"/>
                <w:b/>
                <w:bCs/>
                <w:color w:val="000000"/>
                <w:sz w:val="22"/>
                <w:szCs w:val="22"/>
              </w:rPr>
              <w:t xml:space="preserve">Availability</w:t>
            </w:r>
          </w:p>
        </w:tc>
      </w:tr>
      <w:tr>
        <w:tc>
          <w:tcPr>
            <w:tcW w:type="dxa" w:w="2250"/>
            <w:shd w:fill="1C1C1C"/>
          </w:tcPr>
          <w:p>
            <w:r>
              <w:rPr>
                <w:rFonts w:ascii="Arial" w:cs="Arial" w:eastAsia="Arial" w:hAnsi="Arial"/>
                <w:b w:val="false"/>
                <w:bCs w:val="false"/>
                <w:color w:val="FFFFFF"/>
                <w:sz w:val="22"/>
                <w:szCs w:val="22"/>
              </w:rPr>
              <w:t xml:space="preserve">Project Manager</w:t>
            </w:r>
          </w:p>
        </w:tc>
        <w:tc>
          <w:tcPr>
            <w:tcW w:type="dxa" w:w="2250"/>
            <w:shd w:fill="1C1C1C"/>
          </w:tcPr>
          <w:p>
            <w:r>
              <w:rPr>
                <w:rFonts w:ascii="Arial" w:cs="Arial" w:eastAsia="Arial" w:hAnsi="Arial"/>
                <w:b w:val="false"/>
                <w:bCs w:val="false"/>
                <w:color w:val="FFFFFF"/>
                <w:sz w:val="22"/>
                <w:szCs w:val="22"/>
              </w:rPr>
              <w:t xml:space="preserve">Eric White (Owner)</w:t>
            </w:r>
          </w:p>
        </w:tc>
        <w:tc>
          <w:tcPr>
            <w:tcW w:type="dxa" w:w="2250"/>
            <w:shd w:fill="1C1C1C"/>
          </w:tcPr>
          <w:p>
            <w:r>
              <w:rPr>
                <w:rFonts w:ascii="Arial" w:cs="Arial" w:eastAsia="Arial" w:hAnsi="Arial"/>
                <w:b w:val="false"/>
                <w:bCs w:val="false"/>
                <w:color w:val="FFFFFF"/>
                <w:sz w:val="22"/>
                <w:szCs w:val="22"/>
              </w:rPr>
              <w:t xml:space="preserve">7+ years facility services, PM, recycling logistics</w:t>
            </w:r>
          </w:p>
        </w:tc>
        <w:tc>
          <w:tcPr>
            <w:tcW w:type="dxa" w:w="2250"/>
            <w:shd w:fill="1C1C1C"/>
          </w:tcPr>
          <w:p>
            <w:r>
              <w:rPr>
                <w:rFonts w:ascii="Arial" w:cs="Arial" w:eastAsia="Arial" w:hAnsi="Arial"/>
                <w:b w:val="false"/>
                <w:bCs w:val="false"/>
                <w:color w:val="FFFFFF"/>
                <w:sz w:val="22"/>
                <w:szCs w:val="22"/>
              </w:rPr>
              <w:t xml:space="preserve">100% dedicated</w:t>
            </w:r>
          </w:p>
        </w:tc>
      </w:tr>
      <w:tr>
        <w:tc>
          <w:tcPr>
            <w:tcW w:type="dxa" w:w="2250"/>
            <w:shd w:fill="222222"/>
          </w:tcPr>
          <w:p>
            <w:r>
              <w:rPr>
                <w:rFonts w:ascii="Arial" w:cs="Arial" w:eastAsia="Arial" w:hAnsi="Arial"/>
                <w:b w:val="false"/>
                <w:bCs w:val="false"/>
                <w:color w:val="FFFFFF"/>
                <w:sz w:val="22"/>
                <w:szCs w:val="22"/>
              </w:rPr>
              <w:t xml:space="preserve">Crew Lead</w:t>
            </w:r>
          </w:p>
        </w:tc>
        <w:tc>
          <w:tcPr>
            <w:tcW w:type="dxa" w:w="2250"/>
            <w:shd w:fill="222222"/>
          </w:tcPr>
          <w:p>
            <w:r>
              <w:rPr>
                <w:rFonts w:ascii="Arial" w:cs="Arial" w:eastAsia="Arial" w:hAnsi="Arial"/>
                <w:b w:val="false"/>
                <w:bCs w:val="false"/>
                <w:color w:val="FFFFFF"/>
                <w:sz w:val="22"/>
                <w:szCs w:val="22"/>
              </w:rPr>
              <w:t xml:space="preserve">Assigned at NTP</w:t>
            </w:r>
          </w:p>
        </w:tc>
        <w:tc>
          <w:tcPr>
            <w:tcW w:type="dxa" w:w="2250"/>
            <w:shd w:fill="222222"/>
          </w:tcPr>
          <w:p>
            <w:r>
              <w:rPr>
                <w:rFonts w:ascii="Arial" w:cs="Arial" w:eastAsia="Arial" w:hAnsi="Arial"/>
                <w:b w:val="false"/>
                <w:bCs w:val="false"/>
                <w:color w:val="FFFFFF"/>
                <w:sz w:val="22"/>
                <w:szCs w:val="22"/>
              </w:rPr>
              <w:t xml:space="preserve">OSHA 10-hr, equipment operation certified</w:t>
            </w:r>
          </w:p>
        </w:tc>
        <w:tc>
          <w:tcPr>
            <w:tcW w:type="dxa" w:w="2250"/>
            <w:shd w:fill="222222"/>
          </w:tcPr>
          <w:p>
            <w:r>
              <w:rPr>
                <w:rFonts w:ascii="Arial" w:cs="Arial" w:eastAsia="Arial" w:hAnsi="Arial"/>
                <w:b w:val="false"/>
                <w:bCs w:val="false"/>
                <w:color w:val="FFFFFF"/>
                <w:sz w:val="22"/>
                <w:szCs w:val="22"/>
              </w:rPr>
              <w:t xml:space="preserve">Per task order</w:t>
            </w:r>
          </w:p>
        </w:tc>
      </w:tr>
      <w:tr>
        <w:tc>
          <w:tcPr>
            <w:tcW w:type="dxa" w:w="2250"/>
            <w:shd w:fill="1C1C1C"/>
          </w:tcPr>
          <w:p>
            <w:r>
              <w:rPr>
                <w:rFonts w:ascii="Arial" w:cs="Arial" w:eastAsia="Arial" w:hAnsi="Arial"/>
                <w:b w:val="false"/>
                <w:bCs w:val="false"/>
                <w:color w:val="FFFFFF"/>
                <w:sz w:val="22"/>
                <w:szCs w:val="22"/>
              </w:rPr>
              <w:t xml:space="preserve">Technician(s)</w:t>
            </w:r>
          </w:p>
        </w:tc>
        <w:tc>
          <w:tcPr>
            <w:tcW w:type="dxa" w:w="2250"/>
            <w:shd w:fill="1C1C1C"/>
          </w:tcPr>
          <w:p>
            <w:r>
              <w:rPr>
                <w:rFonts w:ascii="Arial" w:cs="Arial" w:eastAsia="Arial" w:hAnsi="Arial"/>
                <w:b w:val="false"/>
                <w:bCs w:val="false"/>
                <w:color w:val="FFFFFF"/>
                <w:sz w:val="22"/>
                <w:szCs w:val="22"/>
              </w:rPr>
              <w:t xml:space="preserve">Assigned at NTP</w:t>
            </w:r>
          </w:p>
        </w:tc>
        <w:tc>
          <w:tcPr>
            <w:tcW w:type="dxa" w:w="2250"/>
            <w:shd w:fill="1C1C1C"/>
          </w:tcPr>
          <w:p>
            <w:r>
              <w:rPr>
                <w:rFonts w:ascii="Arial" w:cs="Arial" w:eastAsia="Arial" w:hAnsi="Arial"/>
                <w:b w:val="false"/>
                <w:bCs w:val="false"/>
                <w:color w:val="FFFFFF"/>
                <w:sz w:val="22"/>
                <w:szCs w:val="22"/>
              </w:rPr>
              <w:t xml:space="preserve">Background-checked, task-trained</w:t>
            </w:r>
          </w:p>
        </w:tc>
        <w:tc>
          <w:tcPr>
            <w:tcW w:type="dxa" w:w="2250"/>
            <w:shd w:fill="1C1C1C"/>
          </w:tcPr>
          <w:p>
            <w:r>
              <w:rPr>
                <w:rFonts w:ascii="Arial" w:cs="Arial" w:eastAsia="Arial" w:hAnsi="Arial"/>
                <w:b w:val="false"/>
                <w:bCs w:val="false"/>
                <w:color w:val="FFFFFF"/>
                <w:sz w:val="22"/>
                <w:szCs w:val="22"/>
              </w:rPr>
              <w:t xml:space="preserve">Per task order</w:t>
            </w:r>
          </w:p>
        </w:tc>
      </w:tr>
    </w:tbl>
    <w:p>
      <w:pPr>
        <w:spacing w:after="60" w:before="60"/>
      </w:pPr>
    </w:p>
    <w:p>
      <w:pPr>
        <w:spacing w:after="60" w:before="60"/>
      </w:pPr>
      <w:r>
        <w:rPr>
          <w:rFonts w:ascii="Arial" w:cs="Arial" w:eastAsia="Arial" w:hAnsi="Arial"/>
          <w:b/>
          <w:bCs/>
          <w:color w:val="FFFFFF"/>
          <w:sz w:val="24"/>
          <w:szCs w:val="24"/>
        </w:rPr>
        <w:t xml:space="preserve">Key Personnel — Eric White, Project Manager:</w:t>
      </w:r>
    </w:p>
    <w:p>
      <w:pPr>
        <w:spacing w:after="60" w:before="60"/>
      </w:pPr>
      <w:r>
        <w:rPr>
          <w:rFonts w:ascii="Arial" w:cs="Arial" w:eastAsia="Arial" w:hAnsi="Arial"/>
          <w:color w:val="FFFFFF"/>
          <w:sz w:val="24"/>
          <w:szCs w:val="24"/>
        </w:rPr>
        <w:t xml:space="preserve">Mr. White is the owner and sole decision-maker for Rare Earth Ltd. He brings 7+ years of experience managing facility maintenance, recycling logistics, and multi-site service delivery. Relevant experience includes managing $529,200+ in contracts for Fulton County DPW, CheckSammy, and MCS Chainstore Maintenance. Mr. White holds direct relationships with teaming partners and subcontractors across Metro Atlanta.</w:t>
      </w:r>
    </w:p>
    <w:p>
      <w:pPr>
        <w:spacing w:after="60" w:before="60"/>
      </w:pPr>
    </w:p>
    <w:p>
      <w:pPr>
        <w:spacing w:after="60" w:before="60"/>
      </w:pPr>
      <w:r>
        <w:rPr>
          <w:rFonts w:ascii="Arial" w:cs="Arial" w:eastAsia="Arial" w:hAnsi="Arial"/>
          <w:b/>
          <w:bCs/>
          <w:color w:val="FFFFFF"/>
          <w:sz w:val="24"/>
          <w:szCs w:val="24"/>
        </w:rPr>
        <w:t xml:space="preserve">Staffing Commitment:</w:t>
      </w:r>
      <w:r>
        <w:rPr>
          <w:rFonts w:ascii="Arial" w:cs="Arial" w:eastAsia="Arial" w:hAnsi="Arial"/>
          <w:color w:val="FFFFFF"/>
          <w:sz w:val="24"/>
          <w:szCs w:val="24"/>
        </w:rPr>
        <w:t xml:space="preserve"> Rare Earth commits to maintaining the crew size necessary to meet all SLA response times (24-hour emergency, 48-hour standard). Crew members receive task-specific training before deployment, including site-specific safety orientation, equipment operation, and chemical handling (where applicable).</w:t>
      </w:r>
    </w:p>
    <w:p>
      <w:pPr>
        <w:spacing w:after="60" w:before="60"/>
      </w:pPr>
    </w:p>
    <w:p>
      <w:pPr>
        <w:spacing w:after="60" w:before="60"/>
      </w:pPr>
      <w:r>
        <w:rPr>
          <w:rFonts w:ascii="Arial" w:cs="Arial" w:eastAsia="Arial" w:hAnsi="Arial"/>
          <w:b/>
          <w:bCs/>
          <w:color w:val="FFFFFF"/>
          <w:sz w:val="24"/>
          <w:szCs w:val="24"/>
        </w:rPr>
        <w:t xml:space="preserve">Subcontractor Management:</w:t>
      </w:r>
      <w:r>
        <w:rPr>
          <w:rFonts w:ascii="Arial" w:cs="Arial" w:eastAsia="Arial" w:hAnsi="Arial"/>
          <w:color w:val="FFFFFF"/>
          <w:sz w:val="24"/>
          <w:szCs w:val="24"/>
        </w:rPr>
        <w:t xml:space="preserve"> When teaming partners are utilized, Rare Earth maintains prime contractor responsibility. All subcontractors are vetted for insurance, licensing, and relevant experience before deployment.</w:t>
      </w: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Past Performance</w:t>
      </w:r>
    </w:p>
    <w:p>
      <w:pPr>
        <w:spacing w:after="60" w:before="60"/>
      </w:pPr>
    </w:p>
    <w:p>
      <w:pPr>
        <w:spacing w:after="60" w:before="60"/>
      </w:pPr>
      <w:r>
        <w:rPr>
          <w:rFonts w:ascii="Arial" w:cs="Arial" w:eastAsia="Arial" w:hAnsi="Arial"/>
          <w:color w:val="FFFFFF"/>
          <w:sz w:val="24"/>
          <w:szCs w:val="24"/>
        </w:rPr>
        <w:t xml:space="preserve">Rare Earth Ltd. brings directly relevant past performance totaling $529,200+ across 4 contracts. </w:t>
      </w:r>
      <w:r>
        <w:rPr>
          <w:rFonts w:ascii="Arial" w:cs="Arial" w:eastAsia="Arial" w:hAnsi="Arial"/>
          <w:b/>
          <w:bCs/>
          <w:color w:val="FFFFFF"/>
          <w:sz w:val="24"/>
          <w:szCs w:val="24"/>
        </w:rPr>
        <w:t xml:space="preserve">Facility &amp; Grounds – Integrated Recycling &amp; Sustainability in Facility Maintenance</w:t>
      </w:r>
      <w:r>
        <w:rPr>
          <w:rFonts w:ascii="Arial" w:cs="Arial" w:eastAsia="Arial" w:hAnsi="Arial"/>
          <w:color w:val="FFFFFF"/>
          <w:sz w:val="24"/>
          <w:szCs w:val="24"/>
        </w:rPr>
        <w:t xml:space="preserve"> — MCS Chainstore Maintenance, $50,000, Subcontractor, ongoing–ongoing. Serviced 30+ facilities; Implemented sustainable debris recycling; Grounds Maintenance for 3+ Facilities. </w:t>
      </w:r>
      <w:r>
        <w:rPr>
          <w:rFonts w:ascii="Arial" w:cs="Arial" w:eastAsia="Arial" w:hAnsi="Arial"/>
          <w:b/>
          <w:bCs/>
          <w:color w:val="FFFFFF"/>
          <w:sz w:val="24"/>
          <w:szCs w:val="24"/>
        </w:rPr>
        <w:t xml:space="preserve">Recycled Gravel &amp; Aggregate Supply</w:t>
      </w:r>
      <w:r>
        <w:rPr>
          <w:rFonts w:ascii="Arial" w:cs="Arial" w:eastAsia="Arial" w:hAnsi="Arial"/>
          <w:color w:val="FFFFFF"/>
          <w:sz w:val="24"/>
          <w:szCs w:val="24"/>
        </w:rPr>
        <w:t xml:space="preserve"> — Fulton County Government – Department of Public Works, $231,200, Prime Contractor, 2025-03–2026-03. Delivered 3,600+ tons; 100% on-time delivery; GDOT Compliance. </w:t>
      </w:r>
      <w:r>
        <w:rPr>
          <w:rFonts w:ascii="Arial" w:cs="Arial" w:eastAsia="Arial" w:hAnsi="Arial"/>
          <w:b/>
          <w:bCs/>
          <w:color w:val="FFFFFF"/>
          <w:sz w:val="24"/>
          <w:szCs w:val="24"/>
        </w:rPr>
        <w:t xml:space="preserve">Recycling &amp; Sustainability Project Management – Advisory, Management, Logistics &amp; Implementation</w:t>
      </w:r>
      <w:r>
        <w:rPr>
          <w:rFonts w:ascii="Arial" w:cs="Arial" w:eastAsia="Arial" w:hAnsi="Arial"/>
          <w:color w:val="FFFFFF"/>
          <w:sz w:val="24"/>
          <w:szCs w:val="24"/>
        </w:rPr>
        <w:t xml:space="preserve"> — Project Management Portfolio, $198,000, Senior Project Manager, 2025-03–2026-03. Managed logistics for large recycling flows; Coordinated multi-partner teams; Implemented Sustainability and Recycling Goals.</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Quality Control</w:t>
      </w:r>
    </w:p>
    <w:p>
      <w:pPr>
        <w:spacing w:after="60" w:before="60"/>
      </w:pPr>
    </w:p>
    <w:p>
      <w:pPr>
        <w:pStyle w:val="Heading3"/>
        <w:spacing w:after="80" w:before="200"/>
      </w:pPr>
      <w:r>
        <w:rPr>
          <w:rFonts w:ascii="Arial" w:cs="Arial" w:eastAsia="Arial" w:hAnsi="Arial"/>
          <w:b/>
          <w:bCs/>
          <w:color w:val="AAAAAA"/>
          <w:sz w:val="24"/>
          <w:szCs w:val="24"/>
        </w:rPr>
        <w:t xml:space="preserve">QA/QC Framework</w:t>
      </w:r>
    </w:p>
    <w:p>
      <w:pPr>
        <w:spacing w:after="60" w:before="60"/>
      </w:pPr>
    </w:p>
    <w:p>
      <w:pPr>
        <w:spacing w:after="60" w:before="60"/>
      </w:pPr>
      <w:r>
        <w:rPr>
          <w:rFonts w:ascii="Arial" w:cs="Arial" w:eastAsia="Arial" w:hAnsi="Arial"/>
          <w:b/>
          <w:bCs/>
          <w:color w:val="FFFFFF"/>
          <w:sz w:val="24"/>
          <w:szCs w:val="24"/>
        </w:rPr>
        <w:t xml:space="preserve">Tier 1 — Pre-Task Planning:</w:t>
      </w:r>
    </w:p>
    <w:p>
      <w:pPr>
        <w:pStyle w:val="ListParagraph"/>
        <w:numPr>
          <w:ilvl w:val="0"/>
          <w:numId w:val="1"/>
        </w:numPr>
        <w:spacing w:after="60" w:before="60"/>
      </w:pPr>
      <w:r>
        <w:rPr>
          <w:rFonts w:ascii="Arial" w:cs="Arial" w:eastAsia="Arial" w:hAnsi="Arial"/>
          <w:color w:val="FFFFFF"/>
          <w:sz w:val="24"/>
          <w:szCs w:val="24"/>
        </w:rPr>
        <w:t xml:space="preserve">PWS requirements mapped to crew-specific task checklists</w:t>
      </w:r>
    </w:p>
    <w:p>
      <w:pPr>
        <w:pStyle w:val="ListParagraph"/>
        <w:numPr>
          <w:ilvl w:val="0"/>
          <w:numId w:val="1"/>
        </w:numPr>
        <w:spacing w:after="60" w:before="60"/>
      </w:pPr>
      <w:r>
        <w:rPr>
          <w:rFonts w:ascii="Arial" w:cs="Arial" w:eastAsia="Arial" w:hAnsi="Arial"/>
          <w:color w:val="FFFFFF"/>
          <w:sz w:val="24"/>
          <w:szCs w:val="24"/>
        </w:rPr>
        <w:t xml:space="preserve">Equipment pre-inspection and chemical inventory verification</w:t>
      </w:r>
    </w:p>
    <w:p>
      <w:pPr>
        <w:pStyle w:val="ListParagraph"/>
        <w:numPr>
          <w:ilvl w:val="0"/>
          <w:numId w:val="1"/>
        </w:numPr>
        <w:spacing w:after="60" w:before="60"/>
      </w:pPr>
      <w:r>
        <w:rPr>
          <w:rFonts w:ascii="Arial" w:cs="Arial" w:eastAsia="Arial" w:hAnsi="Arial"/>
          <w:color w:val="FFFFFF"/>
          <w:sz w:val="24"/>
          <w:szCs w:val="24"/>
        </w:rPr>
        <w:t xml:space="preserve">Safety briefing and JSA (Job Safety Analysis) review</w:t>
      </w:r>
    </w:p>
    <w:p>
      <w:pPr>
        <w:pStyle w:val="ListParagraph"/>
        <w:numPr>
          <w:ilvl w:val="0"/>
          <w:numId w:val="1"/>
        </w:numPr>
        <w:spacing w:after="60" w:before="60"/>
      </w:pPr>
      <w:r>
        <w:rPr>
          <w:rFonts w:ascii="Arial" w:cs="Arial" w:eastAsia="Arial" w:hAnsi="Arial"/>
          <w:color w:val="FFFFFF"/>
          <w:sz w:val="24"/>
          <w:szCs w:val="24"/>
        </w:rPr>
        <w:t xml:space="preserve">Baseline photo documentation before work begins</w:t>
      </w:r>
    </w:p>
    <w:p>
      <w:pPr>
        <w:spacing w:after="60" w:before="60"/>
      </w:pPr>
    </w:p>
    <w:p>
      <w:pPr>
        <w:spacing w:after="60" w:before="60"/>
      </w:pPr>
      <w:r>
        <w:rPr>
          <w:rFonts w:ascii="Arial" w:cs="Arial" w:eastAsia="Arial" w:hAnsi="Arial"/>
          <w:b/>
          <w:bCs/>
          <w:color w:val="FFFFFF"/>
          <w:sz w:val="24"/>
          <w:szCs w:val="24"/>
        </w:rPr>
        <w:t xml:space="preserve">Tier 2 — In-Progress Inspection:</w:t>
      </w:r>
    </w:p>
    <w:p>
      <w:pPr>
        <w:pStyle w:val="ListParagraph"/>
        <w:numPr>
          <w:ilvl w:val="0"/>
          <w:numId w:val="1"/>
        </w:numPr>
        <w:spacing w:after="60" w:before="60"/>
      </w:pPr>
      <w:r>
        <w:rPr>
          <w:rFonts w:ascii="Arial" w:cs="Arial" w:eastAsia="Arial" w:hAnsi="Arial"/>
          <w:color w:val="FFFFFF"/>
          <w:sz w:val="24"/>
          <w:szCs w:val="24"/>
        </w:rPr>
        <w:t xml:space="preserve">Crew lead inspects work at defined checkpoints (e.g., after each area/zone completion)</w:t>
      </w:r>
    </w:p>
    <w:p>
      <w:pPr>
        <w:pStyle w:val="ListParagraph"/>
        <w:numPr>
          <w:ilvl w:val="0"/>
          <w:numId w:val="1"/>
        </w:numPr>
        <w:spacing w:after="60" w:before="60"/>
      </w:pPr>
      <w:r>
        <w:rPr>
          <w:rFonts w:ascii="Arial" w:cs="Arial" w:eastAsia="Arial" w:hAnsi="Arial"/>
          <w:color w:val="FFFFFF"/>
          <w:sz w:val="24"/>
          <w:szCs w:val="24"/>
        </w:rPr>
        <w:t xml:space="preserve">Real-time quality issues are corrected before proceeding</w:t>
      </w:r>
    </w:p>
    <w:p>
      <w:pPr>
        <w:pStyle w:val="ListParagraph"/>
        <w:numPr>
          <w:ilvl w:val="0"/>
          <w:numId w:val="1"/>
        </w:numPr>
        <w:spacing w:after="60" w:before="60"/>
      </w:pPr>
      <w:r>
        <w:rPr>
          <w:rFonts w:ascii="Arial" w:cs="Arial" w:eastAsia="Arial" w:hAnsi="Arial"/>
          <w:color w:val="FFFFFF"/>
          <w:sz w:val="24"/>
          <w:szCs w:val="24"/>
        </w:rPr>
        <w:t xml:space="preserve">Progress photos captured at each checkpoint</w:t>
      </w:r>
    </w:p>
    <w:p>
      <w:pPr>
        <w:spacing w:after="60" w:before="60"/>
      </w:pPr>
    </w:p>
    <w:p>
      <w:pPr>
        <w:spacing w:after="60" w:before="60"/>
      </w:pPr>
      <w:r>
        <w:rPr>
          <w:rFonts w:ascii="Arial" w:cs="Arial" w:eastAsia="Arial" w:hAnsi="Arial"/>
          <w:b/>
          <w:bCs/>
          <w:color w:val="FFFFFF"/>
          <w:sz w:val="24"/>
          <w:szCs w:val="24"/>
        </w:rPr>
        <w:t xml:space="preserve">Tier 3 — Post-Task Documentation:</w:t>
      </w:r>
    </w:p>
    <w:p>
      <w:pPr>
        <w:pStyle w:val="ListParagraph"/>
        <w:numPr>
          <w:ilvl w:val="0"/>
          <w:numId w:val="1"/>
        </w:numPr>
        <w:spacing w:after="60" w:before="60"/>
      </w:pPr>
      <w:r>
        <w:rPr>
          <w:rFonts w:ascii="Arial" w:cs="Arial" w:eastAsia="Arial" w:hAnsi="Arial"/>
          <w:color w:val="FFFFFF"/>
          <w:sz w:val="24"/>
          <w:szCs w:val="24"/>
        </w:rPr>
        <w:t xml:space="preserve">Completion photos: timestamped, GPS-tagged, organized by area</w:t>
      </w:r>
    </w:p>
    <w:p>
      <w:pPr>
        <w:pStyle w:val="ListParagraph"/>
        <w:numPr>
          <w:ilvl w:val="0"/>
          <w:numId w:val="1"/>
        </w:numPr>
        <w:spacing w:after="60" w:before="60"/>
      </w:pPr>
      <w:r>
        <w:rPr>
          <w:rFonts w:ascii="Arial" w:cs="Arial" w:eastAsia="Arial" w:hAnsi="Arial"/>
          <w:color w:val="FFFFFF"/>
          <w:sz w:val="24"/>
          <w:szCs w:val="24"/>
        </w:rPr>
        <w:t xml:space="preserve">Task checklist signed by crew lead</w:t>
      </w:r>
    </w:p>
    <w:p>
      <w:pPr>
        <w:pStyle w:val="ListParagraph"/>
        <w:numPr>
          <w:ilvl w:val="0"/>
          <w:numId w:val="1"/>
        </w:numPr>
        <w:spacing w:after="60" w:before="60"/>
      </w:pPr>
      <w:r>
        <w:rPr>
          <w:rFonts w:ascii="Arial" w:cs="Arial" w:eastAsia="Arial" w:hAnsi="Arial"/>
          <w:color w:val="FFFFFF"/>
          <w:sz w:val="24"/>
          <w:szCs w:val="24"/>
        </w:rPr>
        <w:t xml:space="preserve">Submitted to COR within 24 hours of task completion</w:t>
      </w:r>
    </w:p>
    <w:p>
      <w:pPr>
        <w:spacing w:after="60" w:before="60"/>
      </w:pPr>
    </w:p>
    <w:p>
      <w:pPr>
        <w:spacing w:after="60" w:before="60"/>
      </w:pPr>
      <w:r>
        <w:rPr>
          <w:rFonts w:ascii="Arial" w:cs="Arial" w:eastAsia="Arial" w:hAnsi="Arial"/>
          <w:b/>
          <w:bCs/>
          <w:color w:val="FFFFFF"/>
          <w:sz w:val="24"/>
          <w:szCs w:val="24"/>
        </w:rPr>
        <w:t xml:space="preserve">Corrective Action Process:</w:t>
      </w:r>
    </w:p>
    <w:p>
      <w:pPr>
        <w:spacing w:after="60" w:before="60"/>
      </w:pPr>
      <w:r>
        <w:rPr>
          <w:rFonts w:ascii="Arial" w:cs="Arial" w:eastAsia="Arial" w:hAnsi="Arial"/>
          <w:color w:val="FFFFFF"/>
          <w:sz w:val="24"/>
          <w:szCs w:val="24"/>
        </w:rPr>
        <w:t xml:space="preserve">1. Deficiency identified (self-inspection or COR feedback)</w:t>
      </w:r>
    </w:p>
    <w:p>
      <w:pPr>
        <w:spacing w:after="60" w:before="60"/>
      </w:pPr>
      <w:r>
        <w:rPr>
          <w:rFonts w:ascii="Arial" w:cs="Arial" w:eastAsia="Arial" w:hAnsi="Arial"/>
          <w:color w:val="FFFFFF"/>
          <w:sz w:val="24"/>
          <w:szCs w:val="24"/>
        </w:rPr>
        <w:t xml:space="preserve">2. Root cause determined within 4 hours</w:t>
      </w:r>
    </w:p>
    <w:p>
      <w:pPr>
        <w:spacing w:after="60" w:before="60"/>
      </w:pPr>
      <w:r>
        <w:rPr>
          <w:rFonts w:ascii="Arial" w:cs="Arial" w:eastAsia="Arial" w:hAnsi="Arial"/>
          <w:color w:val="FFFFFF"/>
          <w:sz w:val="24"/>
          <w:szCs w:val="24"/>
        </w:rPr>
        <w:t xml:space="preserve">3. Corrective action executed within 24 hours</w:t>
      </w:r>
    </w:p>
    <w:p>
      <w:pPr>
        <w:spacing w:after="60" w:before="60"/>
      </w:pPr>
      <w:r>
        <w:rPr>
          <w:rFonts w:ascii="Arial" w:cs="Arial" w:eastAsia="Arial" w:hAnsi="Arial"/>
          <w:color w:val="FFFFFF"/>
          <w:sz w:val="24"/>
          <w:szCs w:val="24"/>
        </w:rPr>
        <w:t xml:space="preserve">4. COR notified with description, root cause, and resolution</w:t>
      </w:r>
    </w:p>
    <w:p>
      <w:pPr>
        <w:spacing w:after="60" w:before="60"/>
      </w:pPr>
      <w:r>
        <w:rPr>
          <w:rFonts w:ascii="Arial" w:cs="Arial" w:eastAsia="Arial" w:hAnsi="Arial"/>
          <w:color w:val="FFFFFF"/>
          <w:sz w:val="24"/>
          <w:szCs w:val="24"/>
        </w:rPr>
        <w:t xml:space="preserve">5. Re-inspection to confirm resolution</w:t>
      </w:r>
    </w:p>
    <w:p>
      <w:pPr>
        <w:spacing w:after="60" w:before="60"/>
      </w:pPr>
      <w:r>
        <w:rPr>
          <w:rFonts w:ascii="Arial" w:cs="Arial" w:eastAsia="Arial" w:hAnsi="Arial"/>
          <w:color w:val="FFFFFF"/>
          <w:sz w:val="24"/>
          <w:szCs w:val="24"/>
        </w:rPr>
        <w:t xml:space="preserve">6. Preventive measure added to crew checklist to prevent recurrence</w:t>
      </w:r>
    </w:p>
    <w:p>
      <w:pPr>
        <w:spacing w:after="60" w:before="60"/>
      </w:pPr>
    </w:p>
    <w:p>
      <w:pPr>
        <w:spacing w:after="60" w:before="60"/>
      </w:pPr>
      <w:r>
        <w:rPr>
          <w:rFonts w:ascii="Arial" w:cs="Arial" w:eastAsia="Arial" w:hAnsi="Arial"/>
          <w:b/>
          <w:bCs/>
          <w:color w:val="FFFFFF"/>
          <w:sz w:val="24"/>
          <w:szCs w:val="24"/>
        </w:rPr>
        <w:t xml:space="preserve">Applicable Requirements:</w:t>
      </w:r>
      <w:r>
        <w:rPr>
          <w:rFonts w:ascii="Arial" w:cs="Arial" w:eastAsia="Arial" w:hAnsi="Arial"/>
          <w:color w:val="FFFFFF"/>
          <w:sz w:val="24"/>
          <w:szCs w:val="24"/>
        </w:rPr>
        <w:t xml:space="preserve"> Pricing Form: and Locations List – Pressure Washing Services; E-Verify enrollment required; Standard Form: 144.</w:t>
      </w: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Pricing Narrative</w:t>
      </w:r>
    </w:p>
    <w:p>
      <w:pPr>
        <w:spacing w:after="60" w:before="60"/>
      </w:pPr>
    </w:p>
    <w:p>
      <w:pPr>
        <w:spacing w:after="60" w:before="60"/>
      </w:pPr>
      <w:r>
        <w:rPr>
          <w:rFonts w:ascii="Arial" w:cs="Arial" w:eastAsia="Arial" w:hAnsi="Arial"/>
          <w:color w:val="FFFFFF"/>
          <w:sz w:val="24"/>
          <w:szCs w:val="24"/>
        </w:rPr>
        <w:t xml:space="preserve">Pricing for pressure washing is developed using a transparent cost-build methodology. Each line item includes direct labor (crew hours at burdened rates), materials and chemicals, fuel/mobilization, and allocated overhead (insurance, vehicle, administrative). A 20% margin target ensures financial sustainability while remaining competitive.</w:t>
      </w:r>
    </w:p>
    <w:p>
      <w:pPr>
        <w:spacing w:after="60" w:before="60"/>
      </w:pPr>
    </w:p>
    <w:p>
      <w:pPr>
        <w:spacing w:after="60" w:before="60"/>
      </w:pPr>
      <w:r>
        <w:rPr>
          <w:rFonts w:ascii="Arial" w:cs="Arial" w:eastAsia="Arial" w:hAnsi="Arial"/>
          <w:b/>
          <w:bCs/>
          <w:color w:val="FFFFFF"/>
          <w:sz w:val="24"/>
          <w:szCs w:val="24"/>
        </w:rPr>
        <w:t xml:space="preserve">Cost Basis by Service:</w:t>
      </w:r>
    </w:p>
    <w:p>
      <w:pPr>
        <w:pStyle w:val="ListParagraph"/>
        <w:numPr>
          <w:ilvl w:val="0"/>
          <w:numId w:val="1"/>
        </w:numPr>
        <w:spacing w:after="60" w:before="60"/>
      </w:pPr>
      <w:r>
        <w:rPr>
          <w:rFonts w:ascii="Arial" w:cs="Arial" w:eastAsia="Arial" w:hAnsi="Arial"/>
          <w:b/>
          <w:bCs/>
          <w:color w:val="FFFFFF"/>
          <w:sz w:val="24"/>
          <w:szCs w:val="24"/>
        </w:rPr>
        <w:t xml:space="preserve">pressure washing (commercial lot):</w:t>
      </w:r>
      <w:r>
        <w:rPr>
          <w:rFonts w:ascii="Arial" w:cs="Arial" w:eastAsia="Arial" w:hAnsi="Arial"/>
          <w:color w:val="FFFFFF"/>
          <w:sz w:val="24"/>
          <w:szCs w:val="24"/>
        </w:rPr>
        <w:t xml:space="preserve"> Labor: $238 (8 crew-hrs × burdened rate), Materials: $65, Fuel/mobilization: $23, Overhead: $75 — Cost floor: $501 (20% margin target)</w:t>
      </w:r>
    </w:p>
    <w:p>
      <w:pPr>
        <w:spacing w:after="60" w:before="60"/>
      </w:pPr>
    </w:p>
    <w:p>
      <w:pPr>
        <w:spacing w:after="60" w:before="60"/>
      </w:pPr>
      <w:r>
        <w:rPr>
          <w:rFonts w:ascii="Arial" w:cs="Arial" w:eastAsia="Arial" w:hAnsi="Arial"/>
          <w:color w:val="FFFFFF"/>
          <w:sz w:val="24"/>
          <w:szCs w:val="24"/>
        </w:rPr>
        <w:t xml:space="preserve">Factor insurance premium costs into overhead. Price competitively as lowest responsive bidder (eRFQ/IFB evaluation). Volume pricing and multi-year cost adjustments are available upon request.</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Appendix: Compliance Traceability Matrix</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00"/>
            <w:shd w:fill="6ABF1E"/>
          </w:tcPr>
          <w:p>
            <w:r>
              <w:rPr>
                <w:rFonts w:ascii="Arial" w:cs="Arial" w:eastAsia="Arial" w:hAnsi="Arial"/>
                <w:b/>
                <w:bCs/>
                <w:color w:val="000000"/>
                <w:sz w:val="22"/>
                <w:szCs w:val="22"/>
              </w:rPr>
              <w:t xml:space="preserve">REQ-ID</w:t>
            </w:r>
          </w:p>
        </w:tc>
        <w:tc>
          <w:tcPr>
            <w:tcW w:type="dxa" w:w="1800"/>
            <w:shd w:fill="6ABF1E"/>
          </w:tcPr>
          <w:p>
            <w:r>
              <w:rPr>
                <w:rFonts w:ascii="Arial" w:cs="Arial" w:eastAsia="Arial" w:hAnsi="Arial"/>
                <w:b/>
                <w:bCs/>
                <w:color w:val="000000"/>
                <w:sz w:val="22"/>
                <w:szCs w:val="22"/>
              </w:rPr>
              <w:t xml:space="preserve">Requirement</w:t>
            </w:r>
          </w:p>
        </w:tc>
        <w:tc>
          <w:tcPr>
            <w:tcW w:type="dxa" w:w="1800"/>
            <w:shd w:fill="6ABF1E"/>
          </w:tcPr>
          <w:p>
            <w:r>
              <w:rPr>
                <w:rFonts w:ascii="Arial" w:cs="Arial" w:eastAsia="Arial" w:hAnsi="Arial"/>
                <w:b/>
                <w:bCs/>
                <w:color w:val="000000"/>
                <w:sz w:val="22"/>
                <w:szCs w:val="22"/>
              </w:rPr>
              <w:t xml:space="preserve">Proposal Section</w:t>
            </w:r>
          </w:p>
        </w:tc>
        <w:tc>
          <w:tcPr>
            <w:tcW w:type="dxa" w:w="1800"/>
            <w:shd w:fill="6ABF1E"/>
          </w:tcPr>
          <w:p>
            <w:r>
              <w:rPr>
                <w:rFonts w:ascii="Arial" w:cs="Arial" w:eastAsia="Arial" w:hAnsi="Arial"/>
                <w:b/>
                <w:bCs/>
                <w:color w:val="000000"/>
                <w:sz w:val="22"/>
                <w:szCs w:val="22"/>
              </w:rPr>
              <w:t xml:space="preserve">Risk</w:t>
            </w:r>
          </w:p>
        </w:tc>
        <w:tc>
          <w:tcPr>
            <w:tcW w:type="dxa" w:w="1800"/>
            <w:shd w:fill="6ABF1E"/>
          </w:tcPr>
          <w:p>
            <w:r>
              <w:rPr>
                <w:rFonts w:ascii="Arial" w:cs="Arial" w:eastAsia="Arial" w:hAnsi="Arial"/>
                <w:b/>
                <w:bCs/>
                <w:color w:val="000000"/>
                <w:sz w:val="22"/>
                <w:szCs w:val="22"/>
              </w:rPr>
              <w:t xml:space="preserve">Status</w:t>
            </w:r>
          </w:p>
        </w:tc>
      </w:tr>
      <w:tr>
        <w:tc>
          <w:tcPr>
            <w:tcW w:type="dxa" w:w="1800"/>
            <w:shd w:fill="1C1C1C"/>
          </w:tcPr>
          <w:p>
            <w:r>
              <w:rPr>
                <w:rFonts w:ascii="Arial" w:cs="Arial" w:eastAsia="Arial" w:hAnsi="Arial"/>
                <w:b w:val="false"/>
                <w:bCs w:val="false"/>
                <w:color w:val="FFFFFF"/>
                <w:sz w:val="22"/>
                <w:szCs w:val="22"/>
              </w:rPr>
              <w:t xml:space="preserve">REQ-001</w:t>
            </w:r>
          </w:p>
        </w:tc>
        <w:tc>
          <w:tcPr>
            <w:tcW w:type="dxa" w:w="1800"/>
            <w:shd w:fill="1C1C1C"/>
          </w:tcPr>
          <w:p>
            <w:r>
              <w:rPr>
                <w:rFonts w:ascii="Arial" w:cs="Arial" w:eastAsia="Arial" w:hAnsi="Arial"/>
                <w:b w:val="false"/>
                <w:bCs w:val="false"/>
                <w:color w:val="FFFFFF"/>
                <w:sz w:val="22"/>
                <w:szCs w:val="22"/>
              </w:rPr>
              <w:t xml:space="preserve">Solicitation: Evaluation</w:t>
            </w:r>
          </w:p>
        </w:tc>
        <w:tc>
          <w:tcPr>
            <w:tcW w:type="dxa" w:w="1800"/>
            <w:shd w:fill="1C1C1C"/>
          </w:tcPr>
          <w:p>
            <w:r>
              <w:rPr>
                <w:rFonts w:ascii="Arial" w:cs="Arial" w:eastAsia="Arial" w:hAnsi="Arial"/>
                <w:b w:val="false"/>
                <w:bCs w:val="false"/>
                <w:color w:val="FFFFFF"/>
                <w:sz w:val="22"/>
                <w:szCs w:val="22"/>
              </w:rPr>
              <w:t xml:space="preserve">Cover Page</w:t>
            </w:r>
          </w:p>
        </w:tc>
        <w:tc>
          <w:tcPr>
            <w:tcW w:type="dxa" w:w="1800"/>
            <w:shd w:fill="1C1C1C"/>
          </w:tcPr>
          <w:p>
            <w:r>
              <w:rPr>
                <w:rFonts w:ascii="Arial" w:cs="Arial" w:eastAsia="Arial" w:hAnsi="Arial"/>
                <w:b w:val="false"/>
                <w:bCs w:val="false"/>
                <w:color w:val="FFFFFF"/>
                <w:sz w:val="22"/>
                <w:szCs w:val="22"/>
              </w:rPr>
              <w:t xml:space="preserve">low</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REQ-002</w:t>
            </w:r>
          </w:p>
        </w:tc>
        <w:tc>
          <w:tcPr>
            <w:tcW w:type="dxa" w:w="1800"/>
            <w:shd w:fill="222222"/>
          </w:tcPr>
          <w:p>
            <w:r>
              <w:rPr>
                <w:rFonts w:ascii="Arial" w:cs="Arial" w:eastAsia="Arial" w:hAnsi="Arial"/>
                <w:b w:val="false"/>
                <w:bCs w:val="false"/>
                <w:color w:val="FFFFFF"/>
                <w:sz w:val="22"/>
                <w:szCs w:val="22"/>
              </w:rPr>
              <w:t xml:space="preserve">Pricing Form: and Locations List – Pressure Washing Services</w:t>
            </w:r>
          </w:p>
        </w:tc>
        <w:tc>
          <w:tcPr>
            <w:tcW w:type="dxa" w:w="1800"/>
            <w:shd w:fill="222222"/>
          </w:tcPr>
          <w:p>
            <w:r>
              <w:rPr>
                <w:rFonts w:ascii="Arial" w:cs="Arial" w:eastAsia="Arial" w:hAnsi="Arial"/>
                <w:b w:val="false"/>
                <w:bCs w:val="false"/>
                <w:color w:val="FFFFFF"/>
                <w:sz w:val="22"/>
                <w:szCs w:val="22"/>
              </w:rPr>
              <w:t xml:space="preserve">Mandatory Forms</w:t>
            </w:r>
          </w:p>
        </w:tc>
        <w:tc>
          <w:tcPr>
            <w:tcW w:type="dxa" w:w="1800"/>
            <w:shd w:fill="222222"/>
          </w:tcPr>
          <w:p>
            <w:r>
              <w:rPr>
                <w:rFonts w:ascii="Arial" w:cs="Arial" w:eastAsia="Arial" w:hAnsi="Arial"/>
                <w:b w:val="false"/>
                <w:bCs w:val="false"/>
                <w:color w:val="FFFFFF"/>
                <w:sz w:val="22"/>
                <w:szCs w:val="22"/>
              </w:rPr>
              <w:t xml:space="preserve">high</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REQ-003</w:t>
            </w:r>
          </w:p>
        </w:tc>
        <w:tc>
          <w:tcPr>
            <w:tcW w:type="dxa" w:w="1800"/>
            <w:shd w:fill="1C1C1C"/>
          </w:tcPr>
          <w:p>
            <w:r>
              <w:rPr>
                <w:rFonts w:ascii="Arial" w:cs="Arial" w:eastAsia="Arial" w:hAnsi="Arial"/>
                <w:b w:val="false"/>
                <w:bCs w:val="false"/>
                <w:color w:val="FFFFFF"/>
                <w:sz w:val="22"/>
                <w:szCs w:val="22"/>
              </w:rPr>
              <w:t xml:space="preserve">E-Verify enrollment required</w:t>
            </w:r>
          </w:p>
        </w:tc>
        <w:tc>
          <w:tcPr>
            <w:tcW w:type="dxa" w:w="1800"/>
            <w:shd w:fill="1C1C1C"/>
          </w:tcPr>
          <w:p>
            <w:r>
              <w:rPr>
                <w:rFonts w:ascii="Arial" w:cs="Arial" w:eastAsia="Arial" w:hAnsi="Arial"/>
                <w:b w:val="false"/>
                <w:bCs w:val="false"/>
                <w:color w:val="FFFFFF"/>
                <w:sz w:val="22"/>
                <w:szCs w:val="22"/>
              </w:rPr>
              <w:t xml:space="preserve">Labor</w:t>
            </w:r>
          </w:p>
        </w:tc>
        <w:tc>
          <w:tcPr>
            <w:tcW w:type="dxa" w:w="1800"/>
            <w:shd w:fill="1C1C1C"/>
          </w:tcPr>
          <w:p>
            <w:r>
              <w:rPr>
                <w:rFonts w:ascii="Arial" w:cs="Arial" w:eastAsia="Arial" w:hAnsi="Arial"/>
                <w:b w:val="false"/>
                <w:bCs w:val="false"/>
                <w:color w:val="FFFFFF"/>
                <w:sz w:val="22"/>
                <w:szCs w:val="22"/>
              </w:rPr>
              <w:t xml:space="preserve">high</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REQ-004</w:t>
            </w:r>
          </w:p>
        </w:tc>
        <w:tc>
          <w:tcPr>
            <w:tcW w:type="dxa" w:w="1800"/>
            <w:shd w:fill="222222"/>
          </w:tcPr>
          <w:p>
            <w:r>
              <w:rPr>
                <w:rFonts w:ascii="Arial" w:cs="Arial" w:eastAsia="Arial" w:hAnsi="Arial"/>
                <w:b w:val="false"/>
                <w:bCs w:val="false"/>
                <w:color w:val="FFFFFF"/>
                <w:sz w:val="22"/>
                <w:szCs w:val="22"/>
              </w:rPr>
              <w:t xml:space="preserve">Commercial General Liability (see amounts in doc)</w:t>
            </w:r>
          </w:p>
        </w:tc>
        <w:tc>
          <w:tcPr>
            <w:tcW w:type="dxa" w:w="1800"/>
            <w:shd w:fill="222222"/>
          </w:tcPr>
          <w:p>
            <w:r>
              <w:rPr>
                <w:rFonts w:ascii="Arial" w:cs="Arial" w:eastAsia="Arial" w:hAnsi="Arial"/>
                <w:b w:val="false"/>
                <w:bCs w:val="false"/>
                <w:color w:val="FFFFFF"/>
                <w:sz w:val="22"/>
                <w:szCs w:val="22"/>
              </w:rPr>
              <w:t xml:space="preserve">Insurance/Bonding</w:t>
            </w:r>
          </w:p>
        </w:tc>
        <w:tc>
          <w:tcPr>
            <w:tcW w:type="dxa" w:w="1800"/>
            <w:shd w:fill="222222"/>
          </w:tcPr>
          <w:p>
            <w:r>
              <w:rPr>
                <w:rFonts w:ascii="Arial" w:cs="Arial" w:eastAsia="Arial" w:hAnsi="Arial"/>
                <w:b w:val="false"/>
                <w:bCs w:val="false"/>
                <w:color w:val="FFFFFF"/>
                <w:sz w:val="22"/>
                <w:szCs w:val="22"/>
              </w:rPr>
              <w:t xml:space="preserve">medium</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REQ-005</w:t>
            </w:r>
          </w:p>
        </w:tc>
        <w:tc>
          <w:tcPr>
            <w:tcW w:type="dxa" w:w="1800"/>
            <w:shd w:fill="1C1C1C"/>
          </w:tcPr>
          <w:p>
            <w:r>
              <w:rPr>
                <w:rFonts w:ascii="Arial" w:cs="Arial" w:eastAsia="Arial" w:hAnsi="Arial"/>
                <w:b w:val="false"/>
                <w:bCs w:val="false"/>
                <w:color w:val="FFFFFF"/>
                <w:sz w:val="22"/>
                <w:szCs w:val="22"/>
              </w:rPr>
              <w:t xml:space="preserve">Automobile Liability (see amounts in doc)</w:t>
            </w:r>
          </w:p>
        </w:tc>
        <w:tc>
          <w:tcPr>
            <w:tcW w:type="dxa" w:w="1800"/>
            <w:shd w:fill="1C1C1C"/>
          </w:tcPr>
          <w:p>
            <w:r>
              <w:rPr>
                <w:rFonts w:ascii="Arial" w:cs="Arial" w:eastAsia="Arial" w:hAnsi="Arial"/>
                <w:b w:val="false"/>
                <w:bCs w:val="false"/>
                <w:color w:val="FFFFFF"/>
                <w:sz w:val="22"/>
                <w:szCs w:val="22"/>
              </w:rPr>
              <w:t xml:space="preserve">Insurance/Bonding</w:t>
            </w:r>
          </w:p>
        </w:tc>
        <w:tc>
          <w:tcPr>
            <w:tcW w:type="dxa" w:w="1800"/>
            <w:shd w:fill="1C1C1C"/>
          </w:tcPr>
          <w:p>
            <w:r>
              <w:rPr>
                <w:rFonts w:ascii="Arial" w:cs="Arial" w:eastAsia="Arial" w:hAnsi="Arial"/>
                <w:b w:val="false"/>
                <w:bCs w:val="false"/>
                <w:color w:val="FFFFFF"/>
                <w:sz w:val="22"/>
                <w:szCs w:val="22"/>
              </w:rPr>
              <w:t xml:space="preserve">medium</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REQ-006</w:t>
            </w:r>
          </w:p>
        </w:tc>
        <w:tc>
          <w:tcPr>
            <w:tcW w:type="dxa" w:w="1800"/>
            <w:shd w:fill="222222"/>
          </w:tcPr>
          <w:p>
            <w:r>
              <w:rPr>
                <w:rFonts w:ascii="Arial" w:cs="Arial" w:eastAsia="Arial" w:hAnsi="Arial"/>
                <w:b w:val="false"/>
                <w:bCs w:val="false"/>
                <w:color w:val="FFFFFF"/>
                <w:sz w:val="22"/>
                <w:szCs w:val="22"/>
              </w:rPr>
              <w:t xml:space="preserve">Workers Comp: the statutory limitsestablished by the General</w:t>
            </w:r>
          </w:p>
        </w:tc>
        <w:tc>
          <w:tcPr>
            <w:tcW w:type="dxa" w:w="1800"/>
            <w:shd w:fill="222222"/>
          </w:tcPr>
          <w:p>
            <w:r>
              <w:rPr>
                <w:rFonts w:ascii="Arial" w:cs="Arial" w:eastAsia="Arial" w:hAnsi="Arial"/>
                <w:b w:val="false"/>
                <w:bCs w:val="false"/>
                <w:color w:val="FFFFFF"/>
                <w:sz w:val="22"/>
                <w:szCs w:val="22"/>
              </w:rPr>
              <w:t xml:space="preserve">Insurance/Bonding</w:t>
            </w:r>
          </w:p>
        </w:tc>
        <w:tc>
          <w:tcPr>
            <w:tcW w:type="dxa" w:w="1800"/>
            <w:shd w:fill="222222"/>
          </w:tcPr>
          <w:p>
            <w:r>
              <w:rPr>
                <w:rFonts w:ascii="Arial" w:cs="Arial" w:eastAsia="Arial" w:hAnsi="Arial"/>
                <w:b w:val="false"/>
                <w:bCs w:val="false"/>
                <w:color w:val="FFFFFF"/>
                <w:sz w:val="22"/>
                <w:szCs w:val="22"/>
              </w:rPr>
              <w:t xml:space="preserve">medium</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REQ-007</w:t>
            </w:r>
          </w:p>
        </w:tc>
        <w:tc>
          <w:tcPr>
            <w:tcW w:type="dxa" w:w="1800"/>
            <w:shd w:fill="1C1C1C"/>
          </w:tcPr>
          <w:p>
            <w:r>
              <w:rPr>
                <w:rFonts w:ascii="Arial" w:cs="Arial" w:eastAsia="Arial" w:hAnsi="Arial"/>
                <w:b w:val="false"/>
                <w:bCs w:val="false"/>
                <w:color w:val="FFFFFF"/>
                <w:sz w:val="22"/>
                <w:szCs w:val="22"/>
              </w:rPr>
              <w:t xml:space="preserve">Background Checks: background checks on personnel</w:t>
            </w:r>
          </w:p>
        </w:tc>
        <w:tc>
          <w:tcPr>
            <w:tcW w:type="dxa" w:w="1800"/>
            <w:shd w:fill="1C1C1C"/>
          </w:tcPr>
          <w:p>
            <w:r>
              <w:rPr>
                <w:rFonts w:ascii="Arial" w:cs="Arial" w:eastAsia="Arial" w:hAnsi="Arial"/>
                <w:b w:val="false"/>
                <w:bCs w:val="false"/>
                <w:color w:val="FFFFFF"/>
                <w:sz w:val="22"/>
                <w:szCs w:val="22"/>
              </w:rPr>
              <w:t xml:space="preserve">Technical</w:t>
            </w:r>
          </w:p>
        </w:tc>
        <w:tc>
          <w:tcPr>
            <w:tcW w:type="dxa" w:w="1800"/>
            <w:shd w:fill="1C1C1C"/>
          </w:tcPr>
          <w:p>
            <w:r>
              <w:rPr>
                <w:rFonts w:ascii="Arial" w:cs="Arial" w:eastAsia="Arial" w:hAnsi="Arial"/>
                <w:b w:val="false"/>
                <w:bCs w:val="false"/>
                <w:color w:val="FFFFFF"/>
                <w:sz w:val="22"/>
                <w:szCs w:val="22"/>
              </w:rPr>
              <w:t xml:space="preserve">medium</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REQ-008</w:t>
            </w:r>
          </w:p>
        </w:tc>
        <w:tc>
          <w:tcPr>
            <w:tcW w:type="dxa" w:w="1800"/>
            <w:shd w:fill="222222"/>
          </w:tcPr>
          <w:p>
            <w:r>
              <w:rPr>
                <w:rFonts w:ascii="Arial" w:cs="Arial" w:eastAsia="Arial" w:hAnsi="Arial"/>
                <w:b w:val="false"/>
                <w:bCs w:val="false"/>
                <w:color w:val="FFFFFF"/>
                <w:sz w:val="22"/>
                <w:szCs w:val="22"/>
              </w:rPr>
              <w:t xml:space="preserve">QA/QC Plan: Quality Control Plan</w:t>
            </w:r>
          </w:p>
        </w:tc>
        <w:tc>
          <w:tcPr>
            <w:tcW w:type="dxa" w:w="1800"/>
            <w:shd w:fill="222222"/>
          </w:tcPr>
          <w:p>
            <w:r>
              <w:rPr>
                <w:rFonts w:ascii="Arial" w:cs="Arial" w:eastAsia="Arial" w:hAnsi="Arial"/>
                <w:b w:val="false"/>
                <w:bCs w:val="false"/>
                <w:color w:val="FFFFFF"/>
                <w:sz w:val="22"/>
                <w:szCs w:val="22"/>
              </w:rPr>
              <w:t xml:space="preserve">Technical</w:t>
            </w:r>
          </w:p>
        </w:tc>
        <w:tc>
          <w:tcPr>
            <w:tcW w:type="dxa" w:w="1800"/>
            <w:shd w:fill="222222"/>
          </w:tcPr>
          <w:p>
            <w:r>
              <w:rPr>
                <w:rFonts w:ascii="Arial" w:cs="Arial" w:eastAsia="Arial" w:hAnsi="Arial"/>
                <w:b w:val="false"/>
                <w:bCs w:val="false"/>
                <w:color w:val="FFFFFF"/>
                <w:sz w:val="22"/>
                <w:szCs w:val="22"/>
              </w:rPr>
              <w:t xml:space="preserve">medium</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REQ-009</w:t>
            </w:r>
          </w:p>
        </w:tc>
        <w:tc>
          <w:tcPr>
            <w:tcW w:type="dxa" w:w="1800"/>
            <w:shd w:fill="1C1C1C"/>
          </w:tcPr>
          <w:p>
            <w:r>
              <w:rPr>
                <w:rFonts w:ascii="Arial" w:cs="Arial" w:eastAsia="Arial" w:hAnsi="Arial"/>
                <w:b w:val="false"/>
                <w:bCs w:val="false"/>
                <w:color w:val="FFFFFF"/>
                <w:sz w:val="22"/>
                <w:szCs w:val="22"/>
              </w:rPr>
              <w:t xml:space="preserve">Standard Form: 144</w:t>
            </w:r>
          </w:p>
        </w:tc>
        <w:tc>
          <w:tcPr>
            <w:tcW w:type="dxa" w:w="1800"/>
            <w:shd w:fill="1C1C1C"/>
          </w:tcPr>
          <w:p>
            <w:r>
              <w:rPr>
                <w:rFonts w:ascii="Arial" w:cs="Arial" w:eastAsia="Arial" w:hAnsi="Arial"/>
                <w:b w:val="false"/>
                <w:bCs w:val="false"/>
                <w:color w:val="FFFFFF"/>
                <w:sz w:val="22"/>
                <w:szCs w:val="22"/>
              </w:rPr>
              <w:t xml:space="preserve">Mandatory Forms</w:t>
            </w:r>
          </w:p>
        </w:tc>
        <w:tc>
          <w:tcPr>
            <w:tcW w:type="dxa" w:w="1800"/>
            <w:shd w:fill="1C1C1C"/>
          </w:tcPr>
          <w:p>
            <w:r>
              <w:rPr>
                <w:rFonts w:ascii="Arial" w:cs="Arial" w:eastAsia="Arial" w:hAnsi="Arial"/>
                <w:b w:val="false"/>
                <w:bCs w:val="false"/>
                <w:color w:val="FFFFFF"/>
                <w:sz w:val="22"/>
                <w:szCs w:val="22"/>
              </w:rPr>
              <w:t xml:space="preserve">high</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REQ-010</w:t>
            </w:r>
          </w:p>
        </w:tc>
        <w:tc>
          <w:tcPr>
            <w:tcW w:type="dxa" w:w="1800"/>
            <w:shd w:fill="222222"/>
          </w:tcPr>
          <w:p>
            <w:r>
              <w:rPr>
                <w:rFonts w:ascii="Arial" w:cs="Arial" w:eastAsia="Arial" w:hAnsi="Arial"/>
                <w:b w:val="false"/>
                <w:bCs w:val="false"/>
                <w:color w:val="FFFFFF"/>
                <w:sz w:val="22"/>
                <w:szCs w:val="22"/>
              </w:rPr>
              <w:t xml:space="preserve">Key Personnel: key personnel to be used on the project (incl</w:t>
            </w:r>
          </w:p>
        </w:tc>
        <w:tc>
          <w:tcPr>
            <w:tcW w:type="dxa" w:w="1800"/>
            <w:shd w:fill="222222"/>
          </w:tcPr>
          <w:p>
            <w:r>
              <w:rPr>
                <w:rFonts w:ascii="Arial" w:cs="Arial" w:eastAsia="Arial" w:hAnsi="Arial"/>
                <w:b w:val="false"/>
                <w:bCs w:val="false"/>
                <w:color w:val="FFFFFF"/>
                <w:sz w:val="22"/>
                <w:szCs w:val="22"/>
              </w:rPr>
              <w:t xml:space="preserve">Technical</w:t>
            </w:r>
          </w:p>
        </w:tc>
        <w:tc>
          <w:tcPr>
            <w:tcW w:type="dxa" w:w="1800"/>
            <w:shd w:fill="222222"/>
          </w:tcPr>
          <w:p>
            <w:r>
              <w:rPr>
                <w:rFonts w:ascii="Arial" w:cs="Arial" w:eastAsia="Arial" w:hAnsi="Arial"/>
                <w:b w:val="false"/>
                <w:bCs w:val="false"/>
                <w:color w:val="FFFFFF"/>
                <w:sz w:val="22"/>
                <w:szCs w:val="22"/>
              </w:rPr>
              <w:t xml:space="preserve">medium</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REQ-011</w:t>
            </w:r>
          </w:p>
        </w:tc>
        <w:tc>
          <w:tcPr>
            <w:tcW w:type="dxa" w:w="1800"/>
            <w:shd w:fill="1C1C1C"/>
          </w:tcPr>
          <w:p>
            <w:r>
              <w:rPr>
                <w:rFonts w:ascii="Arial" w:cs="Arial" w:eastAsia="Arial" w:hAnsi="Arial"/>
                <w:b w:val="false"/>
                <w:bCs w:val="false"/>
                <w:color w:val="FFFFFF"/>
                <w:sz w:val="22"/>
                <w:szCs w:val="22"/>
              </w:rPr>
              <w:t xml:space="preserve">FAR 52.212-1</w:t>
            </w:r>
          </w:p>
        </w:tc>
        <w:tc>
          <w:tcPr>
            <w:tcW w:type="dxa" w:w="1800"/>
            <w:shd w:fill="1C1C1C"/>
          </w:tcPr>
          <w:p>
            <w:r>
              <w:rPr>
                <w:rFonts w:ascii="Arial" w:cs="Arial" w:eastAsia="Arial" w:hAnsi="Arial"/>
                <w:b w:val="false"/>
                <w:bCs w:val="false"/>
                <w:color w:val="FFFFFF"/>
                <w:sz w:val="22"/>
                <w:szCs w:val="22"/>
              </w:rPr>
              <w:t xml:space="preserve">FAR Clauses</w:t>
            </w:r>
          </w:p>
        </w:tc>
        <w:tc>
          <w:tcPr>
            <w:tcW w:type="dxa" w:w="1800"/>
            <w:shd w:fill="1C1C1C"/>
          </w:tcPr>
          <w:p>
            <w:r>
              <w:rPr>
                <w:rFonts w:ascii="Arial" w:cs="Arial" w:eastAsia="Arial" w:hAnsi="Arial"/>
                <w:b w:val="false"/>
                <w:bCs w:val="false"/>
                <w:color w:val="FFFFFF"/>
                <w:sz w:val="22"/>
                <w:szCs w:val="22"/>
              </w:rPr>
              <w:t xml:space="preserve">high</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REQ-012</w:t>
            </w:r>
          </w:p>
        </w:tc>
        <w:tc>
          <w:tcPr>
            <w:tcW w:type="dxa" w:w="1800"/>
            <w:shd w:fill="222222"/>
          </w:tcPr>
          <w:p>
            <w:r>
              <w:rPr>
                <w:rFonts w:ascii="Arial" w:cs="Arial" w:eastAsia="Arial" w:hAnsi="Arial"/>
                <w:b w:val="false"/>
                <w:bCs w:val="false"/>
                <w:color w:val="FFFFFF"/>
                <w:sz w:val="22"/>
                <w:szCs w:val="22"/>
              </w:rPr>
              <w:t xml:space="preserve">FAR 52.212-3</w:t>
            </w:r>
          </w:p>
        </w:tc>
        <w:tc>
          <w:tcPr>
            <w:tcW w:type="dxa" w:w="1800"/>
            <w:shd w:fill="222222"/>
          </w:tcPr>
          <w:p>
            <w:r>
              <w:rPr>
                <w:rFonts w:ascii="Arial" w:cs="Arial" w:eastAsia="Arial" w:hAnsi="Arial"/>
                <w:b w:val="false"/>
                <w:bCs w:val="false"/>
                <w:color w:val="FFFFFF"/>
                <w:sz w:val="22"/>
                <w:szCs w:val="22"/>
              </w:rPr>
              <w:t xml:space="preserve">FAR Clauses</w:t>
            </w:r>
          </w:p>
        </w:tc>
        <w:tc>
          <w:tcPr>
            <w:tcW w:type="dxa" w:w="1800"/>
            <w:shd w:fill="222222"/>
          </w:tcPr>
          <w:p>
            <w:r>
              <w:rPr>
                <w:rFonts w:ascii="Arial" w:cs="Arial" w:eastAsia="Arial" w:hAnsi="Arial"/>
                <w:b w:val="false"/>
                <w:bCs w:val="false"/>
                <w:color w:val="FFFFFF"/>
                <w:sz w:val="22"/>
                <w:szCs w:val="22"/>
              </w:rPr>
              <w:t xml:space="preserve">high</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REQ-013</w:t>
            </w:r>
          </w:p>
        </w:tc>
        <w:tc>
          <w:tcPr>
            <w:tcW w:type="dxa" w:w="1800"/>
            <w:shd w:fill="1C1C1C"/>
          </w:tcPr>
          <w:p>
            <w:r>
              <w:rPr>
                <w:rFonts w:ascii="Arial" w:cs="Arial" w:eastAsia="Arial" w:hAnsi="Arial"/>
                <w:b w:val="false"/>
                <w:bCs w:val="false"/>
                <w:color w:val="FFFFFF"/>
                <w:sz w:val="22"/>
                <w:szCs w:val="22"/>
              </w:rPr>
              <w:t xml:space="preserve">FAR 52.212-4</w:t>
            </w:r>
          </w:p>
        </w:tc>
        <w:tc>
          <w:tcPr>
            <w:tcW w:type="dxa" w:w="1800"/>
            <w:shd w:fill="1C1C1C"/>
          </w:tcPr>
          <w:p>
            <w:r>
              <w:rPr>
                <w:rFonts w:ascii="Arial" w:cs="Arial" w:eastAsia="Arial" w:hAnsi="Arial"/>
                <w:b w:val="false"/>
                <w:bCs w:val="false"/>
                <w:color w:val="FFFFFF"/>
                <w:sz w:val="22"/>
                <w:szCs w:val="22"/>
              </w:rPr>
              <w:t xml:space="preserve">FAR Clauses</w:t>
            </w:r>
          </w:p>
        </w:tc>
        <w:tc>
          <w:tcPr>
            <w:tcW w:type="dxa" w:w="1800"/>
            <w:shd w:fill="1C1C1C"/>
          </w:tcPr>
          <w:p>
            <w:r>
              <w:rPr>
                <w:rFonts w:ascii="Arial" w:cs="Arial" w:eastAsia="Arial" w:hAnsi="Arial"/>
                <w:b w:val="false"/>
                <w:bCs w:val="false"/>
                <w:color w:val="FFFFFF"/>
                <w:sz w:val="22"/>
                <w:szCs w:val="22"/>
              </w:rPr>
              <w:t xml:space="preserve">high</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REQ-014</w:t>
            </w:r>
          </w:p>
        </w:tc>
        <w:tc>
          <w:tcPr>
            <w:tcW w:type="dxa" w:w="1800"/>
            <w:shd w:fill="222222"/>
          </w:tcPr>
          <w:p>
            <w:r>
              <w:rPr>
                <w:rFonts w:ascii="Arial" w:cs="Arial" w:eastAsia="Arial" w:hAnsi="Arial"/>
                <w:b w:val="false"/>
                <w:bCs w:val="false"/>
                <w:color w:val="FFFFFF"/>
                <w:sz w:val="22"/>
                <w:szCs w:val="22"/>
              </w:rPr>
              <w:t xml:space="preserve">FAR 52.212-5</w:t>
            </w:r>
          </w:p>
        </w:tc>
        <w:tc>
          <w:tcPr>
            <w:tcW w:type="dxa" w:w="1800"/>
            <w:shd w:fill="222222"/>
          </w:tcPr>
          <w:p>
            <w:r>
              <w:rPr>
                <w:rFonts w:ascii="Arial" w:cs="Arial" w:eastAsia="Arial" w:hAnsi="Arial"/>
                <w:b w:val="false"/>
                <w:bCs w:val="false"/>
                <w:color w:val="FFFFFF"/>
                <w:sz w:val="22"/>
                <w:szCs w:val="22"/>
              </w:rPr>
              <w:t xml:space="preserve">FAR Clauses</w:t>
            </w:r>
          </w:p>
        </w:tc>
        <w:tc>
          <w:tcPr>
            <w:tcW w:type="dxa" w:w="1800"/>
            <w:shd w:fill="222222"/>
          </w:tcPr>
          <w:p>
            <w:r>
              <w:rPr>
                <w:rFonts w:ascii="Arial" w:cs="Arial" w:eastAsia="Arial" w:hAnsi="Arial"/>
                <w:b w:val="false"/>
                <w:bCs w:val="false"/>
                <w:color w:val="FFFFFF"/>
                <w:sz w:val="22"/>
                <w:szCs w:val="22"/>
              </w:rPr>
              <w:t xml:space="preserve">high</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REQ-015</w:t>
            </w:r>
          </w:p>
        </w:tc>
        <w:tc>
          <w:tcPr>
            <w:tcW w:type="dxa" w:w="1800"/>
            <w:shd w:fill="1C1C1C"/>
          </w:tcPr>
          <w:p>
            <w:r>
              <w:rPr>
                <w:rFonts w:ascii="Arial" w:cs="Arial" w:eastAsia="Arial" w:hAnsi="Arial"/>
                <w:b w:val="false"/>
                <w:bCs w:val="false"/>
                <w:color w:val="FFFFFF"/>
                <w:sz w:val="22"/>
                <w:szCs w:val="22"/>
              </w:rPr>
              <w:t xml:space="preserve">FAR 52.217-8</w:t>
            </w:r>
          </w:p>
        </w:tc>
        <w:tc>
          <w:tcPr>
            <w:tcW w:type="dxa" w:w="1800"/>
            <w:shd w:fill="1C1C1C"/>
          </w:tcPr>
          <w:p>
            <w:r>
              <w:rPr>
                <w:rFonts w:ascii="Arial" w:cs="Arial" w:eastAsia="Arial" w:hAnsi="Arial"/>
                <w:b w:val="false"/>
                <w:bCs w:val="false"/>
                <w:color w:val="FFFFFF"/>
                <w:sz w:val="22"/>
                <w:szCs w:val="22"/>
              </w:rPr>
              <w:t xml:space="preserve">FAR Clauses</w:t>
            </w:r>
          </w:p>
        </w:tc>
        <w:tc>
          <w:tcPr>
            <w:tcW w:type="dxa" w:w="1800"/>
            <w:shd w:fill="1C1C1C"/>
          </w:tcPr>
          <w:p>
            <w:r>
              <w:rPr>
                <w:rFonts w:ascii="Arial" w:cs="Arial" w:eastAsia="Arial" w:hAnsi="Arial"/>
                <w:b w:val="false"/>
                <w:bCs w:val="false"/>
                <w:color w:val="FFFFFF"/>
                <w:sz w:val="22"/>
                <w:szCs w:val="22"/>
              </w:rPr>
              <w:t xml:space="preserve">high</w:t>
            </w:r>
          </w:p>
        </w:tc>
        <w:tc>
          <w:tcPr>
            <w:tcW w:type="dxa" w:w="1800"/>
            <w:shd w:fill="1C1C1C"/>
          </w:tcPr>
          <w:p>
            <w:r>
              <w:rPr>
                <w:rFonts w:ascii="Arial" w:cs="Arial" w:eastAsia="Arial" w:hAnsi="Arial"/>
                <w:b w:val="false"/>
                <w:bCs w:val="false"/>
                <w:color w:val="FFFFFF"/>
                <w:sz w:val="22"/>
                <w:szCs w:val="22"/>
              </w:rPr>
              <w:t xml:space="preserve">identified</w:t>
            </w:r>
          </w:p>
        </w:tc>
      </w:tr>
    </w:tbl>
    <w:sectPr>
      <w:head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40"/>
      <w:jc w:val="right"/>
    </w:pPr>
    <w:r>
      <w:rPr>
        <w:rFonts w:ascii="Arial" w:cs="Arial" w:eastAsia="Arial" w:hAnsi="Arial"/>
        <w:b/>
        <w:bCs/>
        <w:color w:val="FFFFFF"/>
        <w:sz w:val="36"/>
        <w:szCs w:val="36"/>
      </w:rPr>
      <w:t xml:space="preserve">Rare Earth LTD</w:t>
    </w:r>
  </w:p>
  <w:p>
    <w:pPr>
      <w:spacing w:after="20"/>
      <w:jc w:val="right"/>
    </w:pPr>
    <w:r>
      <w:rPr>
        <w:rFonts w:ascii="Arial" w:cs="Arial" w:eastAsia="Arial" w:hAnsi="Arial"/>
        <w:b/>
        <w:bCs/>
        <w:color w:val="6ABF1E"/>
        <w:sz w:val="16"/>
        <w:szCs w:val="16"/>
      </w:rPr>
      <w:t xml:space="preserve">MBE</w:t>
    </w:r>
    <w:r>
      <w:rPr>
        <w:rFonts w:ascii="Arial" w:cs="Arial" w:eastAsia="Arial" w:hAnsi="Arial"/>
        <w:color w:val="AAAAAA"/>
        <w:sz w:val="16"/>
        <w:szCs w:val="16"/>
      </w:rPr>
      <w:t xml:space="preserve"> · </w:t>
    </w:r>
    <w:r>
      <w:rPr>
        <w:rFonts w:ascii="Arial" w:cs="Arial" w:eastAsia="Arial" w:hAnsi="Arial"/>
        <w:b/>
        <w:bCs/>
        <w:color w:val="6ABF1E"/>
        <w:sz w:val="16"/>
        <w:szCs w:val="16"/>
      </w:rPr>
      <w:t xml:space="preserve">DBE</w:t>
    </w:r>
    <w:r>
      <w:rPr>
        <w:rFonts w:ascii="Arial" w:cs="Arial" w:eastAsia="Arial" w:hAnsi="Arial"/>
        <w:color w:val="AAAAAA"/>
        <w:sz w:val="16"/>
        <w:szCs w:val="16"/>
      </w:rPr>
      <w:t xml:space="preserve"> · </w:t>
    </w:r>
    <w:r>
      <w:rPr>
        <w:rFonts w:ascii="Arial" w:cs="Arial" w:eastAsia="Arial" w:hAnsi="Arial"/>
        <w:b/>
        <w:bCs/>
        <w:color w:val="6ABF1E"/>
        <w:sz w:val="16"/>
        <w:szCs w:val="16"/>
      </w:rPr>
      <w:t xml:space="preserve">SDB</w:t>
    </w:r>
    <w:r>
      <w:rPr>
        <w:rFonts w:ascii="Arial" w:cs="Arial" w:eastAsia="Arial" w:hAnsi="Arial"/>
        <w:color w:val="AAAAAA"/>
        <w:sz w:val="16"/>
        <w:szCs w:val="16"/>
      </w:rPr>
      <w:t xml:space="preserve"> · </w:t>
    </w:r>
    <w:r>
      <w:rPr>
        <w:rFonts w:ascii="Arial" w:cs="Arial" w:eastAsia="Arial" w:hAnsi="Arial"/>
        <w:b/>
        <w:bCs/>
        <w:color w:val="6ABF1E"/>
        <w:sz w:val="16"/>
        <w:szCs w:val="16"/>
      </w:rPr>
      <w:t xml:space="preserve">BAO</w:t>
    </w:r>
  </w:p>
  <w:p>
    <w:pPr>
      <w:spacing w:after="20"/>
      <w:jc w:val="right"/>
    </w:pPr>
    <w:r>
      <w:rPr>
        <w:rFonts w:ascii="Arial" w:cs="Arial" w:eastAsia="Arial" w:hAnsi="Arial"/>
        <w:color w:val="AAAAAA"/>
        <w:sz w:val="18"/>
        <w:szCs w:val="18"/>
      </w:rPr>
      <w:t xml:space="preserve">eric@rareearthcontracting.com  |  (555) 000-0000</w:t>
    </w:r>
  </w:p>
  <w:p>
    <w:pPr>
      <w:spacing w:after="80"/>
      <w:jc w:val="right"/>
    </w:pPr>
    <w:r>
      <w:rPr>
        <w:rFonts w:ascii="Arial" w:cs="Arial" w:eastAsia="Arial" w:hAnsi="Arial"/>
        <w:color w:val="AAAAAA"/>
        <w:sz w:val="18"/>
        <w:szCs w:val="18"/>
      </w:rPr>
      <w:t xml:space="preserve">UEI: PLACEHOLDER_UEI  |  CAGE: PLACEHOLDER_CAGE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2026-04-28T09:50:35.594Z</dcterms:created>
  <dcterms:modified xsi:type="dcterms:W3CDTF">2026-04-28T09:50:35.594Z</dcterms:modified>
</cp:coreProperties>
</file>

<file path=docProps/custom.xml><?xml version="1.0" encoding="utf-8"?>
<Properties xmlns="http://schemas.openxmlformats.org/officeDocument/2006/custom-properties" xmlns:vt="http://schemas.openxmlformats.org/officeDocument/2006/docPropsVTypes"/>
</file>