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Cemetery Grounds Maintenance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PANAPG-26-P-0000-042954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Cemetery Grounds Maintenance Services</w:t>
      </w:r>
    </w:p>
    <w:p>
      <w:pPr>
        <w:spacing w:after="60" w:before="60"/>
      </w:pPr>
    </w:p>
    <w:p>
      <w:pPr>
        <w:spacing w:after="60" w:before="60"/>
      </w:pPr>
      <w:r>
        <w:rPr>
          <w:rFonts w:ascii="Arial" w:cs="Arial" w:eastAsia="Arial" w:hAnsi="Arial"/>
          <w:color w:val="FFFFFF"/>
          <w:sz w:val="24"/>
          <w:szCs w:val="24"/>
        </w:rPr>
        <w:t xml:space="preserve">_Generated: 2026-04-27T22:47:35.264Z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Cemetery Grounds Maintenance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2026-04-27T23:47:06.038Z</dcterms:created>
  <dcterms:modified xsi:type="dcterms:W3CDTF">2026-04-27T23:47:06.038Z</dcterms:modified>
</cp:coreProperties>
</file>

<file path=docProps/custom.xml><?xml version="1.0" encoding="utf-8"?>
<Properties xmlns="http://schemas.openxmlformats.org/officeDocument/2006/custom-properties" xmlns:vt="http://schemas.openxmlformats.org/officeDocument/2006/docPropsVTypes"/>
</file>