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EPA Environmental Support Services BPA — Small Business Set-Aside</w:t>
      </w:r>
    </w:p>
    <w:p>
      <w:pPr>
        <w:pBdr>
          <w:bottom w:val="single" w:color="6ABF1E" w:sz="4"/>
        </w:pBdr>
        <w:spacing w:after="200" w:before="0"/>
      </w:pPr>
    </w:p>
    <w:p>
      <w:pPr>
        <w:spacing w:after="120"/>
      </w:pPr>
      <w:r>
        <w:rPr>
          <w:rFonts w:ascii="Arial" w:cs="Arial" w:eastAsia="Arial" w:hAnsi="Arial"/>
          <w:color w:val="FFFFFF"/>
          <w:sz w:val="24"/>
          <w:szCs w:val="24"/>
        </w:rPr>
        <w:t xml:space="preserve">Agency: Environmental Protection Agency</w:t>
      </w:r>
      <w:r>
        <w:rPr>
          <w:rFonts w:ascii="Arial" w:cs="Arial" w:eastAsia="Arial" w:hAnsi="Arial"/>
          <w:color w:val="FFFFFF"/>
          <w:sz w:val="24"/>
          <w:szCs w:val="24"/>
        </w:rPr>
        <w:t xml:space="preserve">   |   Due: 2026-05-02T17:00:00Z</w:t>
      </w:r>
      <w:r>
        <w:rPr>
          <w:rFonts w:ascii="Arial" w:cs="Arial" w:eastAsia="Arial" w:hAnsi="Arial"/>
          <w:color w:val="FFFFFF"/>
          <w:sz w:val="24"/>
          <w:szCs w:val="24"/>
        </w:rPr>
        <w:t xml:space="preserve">   |   Solicitation: EPA-2026-ENV-BPA</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EPA Environmental Support Services BPA — Small Business Set-Aside</w:t>
      </w:r>
    </w:p>
    <w:p>
      <w:pPr>
        <w:spacing w:after="60" w:before="60"/>
      </w:pPr>
    </w:p>
    <w:p>
      <w:pPr>
        <w:spacing w:after="60" w:before="60"/>
      </w:pPr>
      <w:r>
        <w:rPr>
          <w:rFonts w:ascii="Arial" w:cs="Arial" w:eastAsia="Arial" w:hAnsi="Arial"/>
          <w:color w:val="FFFFFF"/>
          <w:sz w:val="24"/>
          <w:szCs w:val="24"/>
        </w:rPr>
        <w:t xml:space="preserve">_Generated: 2026-04-28T09:50:46.127Z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Environmental Protection Agency's requirement for EPA Environmental Support Services BPA — Small Business Set-Aside.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approach is structured around three phases aligned to the Performance Work Statement.</w:t>
      </w:r>
    </w:p>
    <w:p>
      <w:pPr>
        <w:spacing w:after="60" w:before="60"/>
      </w:pPr>
    </w:p>
    <w:p>
      <w:pPr>
        <w:spacing w:after="60" w:before="60"/>
      </w:pPr>
      <w:r>
        <w:rPr>
          <w:rFonts w:ascii="Arial" w:cs="Arial" w:eastAsia="Arial" w:hAnsi="Arial"/>
          <w:b/>
          <w:bCs/>
          <w:color w:val="FFFFFF"/>
          <w:sz w:val="24"/>
          <w:szCs w:val="24"/>
        </w:rPr>
        <w:t xml:space="preserve">Phase 1 — Mobilization &amp; Assessment:</w:t>
      </w:r>
      <w:r>
        <w:rPr>
          <w:rFonts w:ascii="Arial" w:cs="Arial" w:eastAsia="Arial" w:hAnsi="Arial"/>
          <w:color w:val="FFFFFF"/>
          <w:sz w:val="24"/>
          <w:szCs w:val="24"/>
        </w:rPr>
        <w:t xml:space="preserve"> Site visit to verify conditions, access, and logistics. Develop task-specific work plan with schedule and resource allocation. Identify any scope clarifications needed before execution.</w:t>
      </w:r>
    </w:p>
    <w:p>
      <w:pPr>
        <w:spacing w:after="60" w:before="60"/>
      </w:pPr>
    </w:p>
    <w:p>
      <w:pPr>
        <w:spacing w:after="60" w:before="60"/>
      </w:pPr>
      <w:r>
        <w:rPr>
          <w:rFonts w:ascii="Arial" w:cs="Arial" w:eastAsia="Arial" w:hAnsi="Arial"/>
          <w:b/>
          <w:bCs/>
          <w:color w:val="FFFFFF"/>
          <w:sz w:val="24"/>
          <w:szCs w:val="24"/>
        </w:rPr>
        <w:t xml:space="preserve">Phase 2 — Execution:</w:t>
      </w:r>
      <w:r>
        <w:rPr>
          <w:rFonts w:ascii="Arial" w:cs="Arial" w:eastAsia="Arial" w:hAnsi="Arial"/>
          <w:color w:val="FFFFFF"/>
          <w:sz w:val="24"/>
          <w:szCs w:val="24"/>
        </w:rPr>
        <w:t xml:space="preserve"> Deploy trained crew with appropriate equipment. Follow daily task checklists aligned to PWS requirements. Maintain ongoing communication with COR/COTR for schedule coordination and issue resolution. Photo documentation at each milestone.</w:t>
      </w:r>
    </w:p>
    <w:p>
      <w:pPr>
        <w:spacing w:after="60" w:before="60"/>
      </w:pPr>
    </w:p>
    <w:p>
      <w:pPr>
        <w:spacing w:after="60" w:before="60"/>
      </w:pPr>
      <w:r>
        <w:rPr>
          <w:rFonts w:ascii="Arial" w:cs="Arial" w:eastAsia="Arial" w:hAnsi="Arial"/>
          <w:b/>
          <w:bCs/>
          <w:color w:val="FFFFFF"/>
          <w:sz w:val="24"/>
          <w:szCs w:val="24"/>
        </w:rPr>
        <w:t xml:space="preserve">Phase 3 — Close-Out &amp; Documentation:</w:t>
      </w:r>
      <w:r>
        <w:rPr>
          <w:rFonts w:ascii="Arial" w:cs="Arial" w:eastAsia="Arial" w:hAnsi="Arial"/>
          <w:color w:val="FFFFFF"/>
          <w:sz w:val="24"/>
          <w:szCs w:val="24"/>
        </w:rPr>
        <w:t xml:space="preserve"> Punch-list walkthrough with government representative. Submit completion report with before/after photos, GPS timestamps, and any maintenance recommendations. Invoice per contract terms.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2026-04-28T09:50:47.543Z</dcterms:created>
  <dcterms:modified xsi:type="dcterms:W3CDTF">2026-04-28T09:50:47.543Z</dcterms:modified>
</cp:coreProperties>
</file>

<file path=docProps/custom.xml><?xml version="1.0" encoding="utf-8"?>
<Properties xmlns="http://schemas.openxmlformats.org/officeDocument/2006/custom-properties" xmlns:vt="http://schemas.openxmlformats.org/officeDocument/2006/docPropsVTypes"/>
</file>