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for the Green Mountain &amp; Finger Lakes National Forests Supervisor’s Office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12444326Q0017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for the Green Mountain &amp; Finger Lakes National Forests Supervisor’s Office</w:t>
      </w:r>
    </w:p>
    <w:p>
      <w:pPr>
        <w:spacing w:after="60" w:before="60"/>
      </w:pPr>
    </w:p>
    <w:p>
      <w:pPr>
        <w:spacing w:after="60" w:before="60"/>
      </w:pPr>
      <w:r>
        <w:rPr>
          <w:rFonts w:ascii="Arial" w:cs="Arial" w:eastAsia="Arial" w:hAnsi="Arial"/>
          <w:color w:val="FFFFFF"/>
          <w:sz w:val="24"/>
          <w:szCs w:val="24"/>
        </w:rPr>
        <w:t xml:space="preserve">_Generated: 2026-04-27T22:48:30.726Z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for the Green Mountain &amp; Finger Lakes National Forests Supervisor’s Office.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2026-04-27T22:48:32.101Z</dcterms:created>
  <dcterms:modified xsi:type="dcterms:W3CDTF">2026-04-27T22:48:32.101Z</dcterms:modified>
</cp:coreProperties>
</file>

<file path=docProps/custom.xml><?xml version="1.0" encoding="utf-8"?>
<Properties xmlns="http://schemas.openxmlformats.org/officeDocument/2006/custom-properties" xmlns:vt="http://schemas.openxmlformats.org/officeDocument/2006/docPropsVTypes"/>
</file>