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for the Green Mountain &amp; Finger Lakes National Forests Supervisor’s Office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12444326Q0017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for the Green Mountain &amp; Finger Lakes National Forests Supervisor’s Office</w:t>
      </w:r>
    </w:p>
    <w:p>
      <w:pPr>
        <w:spacing w:after="60" w:before="60"/>
      </w:pPr>
    </w:p>
    <w:p>
      <w:pPr>
        <w:spacing w:after="60" w:before="60"/>
      </w:pPr>
      <w:r>
        <w:rPr>
          <w:rFonts w:ascii="Arial" w:cs="Arial" w:eastAsia="Arial" w:hAnsi="Arial"/>
          <w:color w:val="FFFFFF"/>
          <w:sz w:val="24"/>
          <w:szCs w:val="24"/>
        </w:rPr>
        <w:t xml:space="preserve">_Generated: 2026-04-27T22:48:30.726Z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for the Green Mountain &amp; Finger Lakes National Forests Supervisor’s Office.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2026-04-27T23:47:08.332Z</dcterms:created>
  <dcterms:modified xsi:type="dcterms:W3CDTF">2026-04-27T23:47:08.332Z</dcterms:modified>
</cp:coreProperties>
</file>

<file path=docProps/custom.xml><?xml version="1.0" encoding="utf-8"?>
<Properties xmlns="http://schemas.openxmlformats.org/officeDocument/2006/custom-properties" xmlns:vt="http://schemas.openxmlformats.org/officeDocument/2006/docPropsVTypes"/>
</file>