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S--GETTYSBURG NATIONAL MILITARY PARK &amp; EISENHOWER NATIONAL HISTORIC SITE - 30 CUBIC YARD ROLL OFF CONSTRUCTION DUMPSTER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INTERIOR, DEPARTMENT OF THE</w:t>
      </w:r>
      <w:r>
        <w:rPr>
          <w:rFonts w:ascii="Arial" w:cs="Arial" w:eastAsia="Arial" w:hAnsi="Arial"/>
          <w:color w:val="FFFFFF"/>
          <w:sz w:val="24"/>
          <w:szCs w:val="24"/>
        </w:rPr>
        <w:t xml:space="preserve">   |   Due: 2026-04-24</w:t>
      </w:r>
      <w:r>
        <w:rPr>
          <w:rFonts w:ascii="Arial" w:cs="Arial" w:eastAsia="Arial" w:hAnsi="Arial"/>
          <w:color w:val="FFFFFF"/>
          <w:sz w:val="24"/>
          <w:szCs w:val="24"/>
        </w:rPr>
        <w:t xml:space="preserve">   |   Solicitation: 140P4326Q0013</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S--GETTYSBURG NATIONAL MILITARY PARK &amp; EISENHOWER NATIONAL HISTORIC SITE - 30 CUBIC YARD ROLL OFF CONSTRUCTION DUMPSTER SERVICES</w:t>
      </w:r>
    </w:p>
    <w:p>
      <w:pPr>
        <w:spacing w:after="60" w:before="60"/>
      </w:pPr>
    </w:p>
    <w:p>
      <w:pPr>
        <w:spacing w:after="60" w:before="60"/>
      </w:pPr>
      <w:r>
        <w:rPr>
          <w:rFonts w:ascii="Arial" w:cs="Arial" w:eastAsia="Arial" w:hAnsi="Arial"/>
          <w:color w:val="FFFFFF"/>
          <w:sz w:val="24"/>
          <w:szCs w:val="24"/>
        </w:rPr>
        <w:t xml:space="preserve">_Generated: 2026-04-27T22:46:52.479Z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INTERIOR, DEPARTMENT OF THE's requirement for S--GETTYSBURG NATIONAL MILITARY PARK &amp; EISENHOWER NATIONAL HISTORIC SITE - 30 CUBIC YARD ROLL OFF CONSTRUCTION DUMPSTER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2026-04-27T22:46:55.366Z</dcterms:created>
  <dcterms:modified xsi:type="dcterms:W3CDTF">2026-04-27T22:46:55.366Z</dcterms:modified>
</cp:coreProperties>
</file>

<file path=docProps/custom.xml><?xml version="1.0" encoding="utf-8"?>
<Properties xmlns="http://schemas.openxmlformats.org/officeDocument/2006/custom-properties" xmlns:vt="http://schemas.openxmlformats.org/officeDocument/2006/docPropsVTypes"/>
</file>