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S--GETTYSBURG NATIONAL MILITARY PARK &amp; EISENHOWER NATIONAL HISTORIC SITE - 30 CUBIC YARD ROLL OFF CONSTRUCTION DUMPSTER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INTERIOR, DEPARTMENT OF THE</w:t>
      </w:r>
      <w:r>
        <w:rPr>
          <w:rFonts w:ascii="Arial" w:cs="Arial" w:eastAsia="Arial" w:hAnsi="Arial"/>
          <w:color w:val="FFFFFF"/>
          <w:sz w:val="24"/>
          <w:szCs w:val="24"/>
        </w:rPr>
        <w:t xml:space="preserve">   |   Due: 2026-04-24</w:t>
      </w:r>
      <w:r>
        <w:rPr>
          <w:rFonts w:ascii="Arial" w:cs="Arial" w:eastAsia="Arial" w:hAnsi="Arial"/>
          <w:color w:val="FFFFFF"/>
          <w:sz w:val="24"/>
          <w:szCs w:val="24"/>
        </w:rPr>
        <w:t xml:space="preserve">   |   Solicitation: 140P4326Q0013</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S--GETTYSBURG NATIONAL MILITARY PARK &amp; EISENHOWER NATIONAL HISTORIC SITE - 30 CUBIC YARD ROLL OFF CONSTRUCTION DUMPSTER SERVICES</w:t>
      </w:r>
    </w:p>
    <w:p>
      <w:pPr>
        <w:spacing w:after="60" w:before="60"/>
      </w:pPr>
    </w:p>
    <w:p>
      <w:pPr>
        <w:spacing w:after="60" w:before="60"/>
      </w:pPr>
      <w:r>
        <w:rPr>
          <w:rFonts w:ascii="Arial" w:cs="Arial" w:eastAsia="Arial" w:hAnsi="Arial"/>
          <w:color w:val="FFFFFF"/>
          <w:sz w:val="24"/>
          <w:szCs w:val="24"/>
        </w:rPr>
        <w:t xml:space="preserve">_Generated: 2026-04-28T09:47:36.373Z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INTERIOR, DEPARTMENT OF THE's requirement for S--GETTYSBURG NATIONAL MILITARY PARK &amp; EISENHOWER NATIONAL HISTORIC SITE - 30 CUBIC YARD ROLL OFF CONSTRUCTION DUMPSTER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2026-04-28T09:47:38.263Z</dcterms:created>
  <dcterms:modified xsi:type="dcterms:W3CDTF">2026-04-28T09:47:38.263Z</dcterms:modified>
</cp:coreProperties>
</file>

<file path=docProps/custom.xml><?xml version="1.0" encoding="utf-8"?>
<Properties xmlns="http://schemas.openxmlformats.org/officeDocument/2006/custom-properties" xmlns:vt="http://schemas.openxmlformats.org/officeDocument/2006/docPropsVTypes"/>
</file>