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pPr>
      <w:r>
        <w:rPr>
          <w:rFonts w:ascii="Bookman Old Style" w:cs="Bookman Old Style" w:eastAsia="Bookman Old Style" w:hAnsi="Bookman Old Style"/>
          <w:b/>
          <w:bCs/>
          <w:color w:val="1A1A1A"/>
          <w:sz w:val="48"/>
          <w:szCs w:val="48"/>
        </w:rPr>
        <w:t xml:space="preserve">Yakima Training Center Grounds Maintenance</w:t>
      </w:r>
    </w:p>
    <w:p>
      <w:pPr>
        <w:pBdr>
          <w:bottom w:val="single" w:color="CC1111" w:sz="4"/>
        </w:pBdr>
        <w:spacing w:after="200" w:before="0"/>
      </w:pPr>
    </w:p>
    <w:p>
      <w:pPr>
        <w:spacing w:after="120"/>
      </w:pPr>
      <w:r>
        <w:rPr>
          <w:rFonts w:ascii="Bookman Old Style" w:cs="Bookman Old Style" w:eastAsia="Bookman Old Style" w:hAnsi="Bookman Old Style"/>
          <w:color w:val="1A1A1A"/>
          <w:sz w:val="24"/>
          <w:szCs w:val="24"/>
        </w:rPr>
        <w:t xml:space="preserve">Agency: DEPT OF DEFENSE</w:t>
      </w:r>
      <w:r>
        <w:rPr>
          <w:rFonts w:ascii="Bookman Old Style" w:cs="Bookman Old Style" w:eastAsia="Bookman Old Style" w:hAnsi="Bookman Old Style"/>
          <w:color w:val="1A1A1A"/>
          <w:sz w:val="24"/>
          <w:szCs w:val="24"/>
        </w:rPr>
        <w:t xml:space="preserve">   |   Due: 2026-05-16</w:t>
      </w:r>
      <w:r>
        <w:rPr>
          <w:rFonts w:ascii="Bookman Old Style" w:cs="Bookman Old Style" w:eastAsia="Bookman Old Style" w:hAnsi="Bookman Old Style"/>
          <w:color w:val="1A1A1A"/>
          <w:sz w:val="24"/>
          <w:szCs w:val="24"/>
        </w:rPr>
        <w:t xml:space="preserve">   |   Solicitation: W911S826DA019</w:t>
      </w:r>
    </w:p>
    <w:p>
      <w:pPr>
        <w:spacing w:after="80"/>
      </w:pPr>
      <w:r>
        <w:rPr>
          <w:rFonts w:ascii="Bookman Old Style" w:cs="Bookman Old Style" w:eastAsia="Bookman Old Style" w:hAnsi="Bookman Old Style"/>
          <w:color w:val="6B6B6B"/>
          <w:sz w:val="22"/>
          <w:szCs w:val="22"/>
        </w:rPr>
        <w:t xml:space="preserve">Prepared by: </w:t>
      </w:r>
      <w:r>
        <w:rPr>
          <w:rFonts w:ascii="Bookman Old Style" w:cs="Bookman Old Style" w:eastAsia="Bookman Old Style" w:hAnsi="Bookman Old Style"/>
          <w:b/>
          <w:bCs/>
          <w:color w:val="1A1A1A"/>
          <w:sz w:val="22"/>
          <w:szCs w:val="22"/>
        </w:rPr>
        <w:t xml:space="preserve">Rare Earth LTD</w:t>
      </w:r>
      <w:r>
        <w:rPr>
          <w:rFonts w:ascii="Bookman Old Style" w:cs="Bookman Old Style" w:eastAsia="Bookman Old Style" w:hAnsi="Bookman Old Style"/>
          <w:color w:val="6B6B6B"/>
          <w:sz w:val="22"/>
          <w:szCs w:val="22"/>
        </w:rPr>
        <w:t xml:space="preserve">  |  Eric White – President</w:t>
      </w:r>
    </w:p>
    <w:p>
      <w:pPr>
        <w:spacing w:after="40"/>
      </w:pPr>
      <w:r>
        <w:rPr>
          <w:rFonts w:ascii="Bookman Old Style" w:cs="Bookman Old Style" w:eastAsia="Bookman Old Style" w:hAnsi="Bookman Old Style"/>
          <w:color w:val="6B6B6B"/>
          <w:sz w:val="20"/>
          <w:szCs w:val="20"/>
        </w:rPr>
        <w:t xml:space="preserve">UEI: Z4WKS4UE8NJ6  |  CAGE: 9JAV8</w:t>
      </w:r>
    </w:p>
    <w:p>
      <w:pPr>
        <w:spacing w:after="200"/>
      </w:pPr>
      <w:r>
        <w:rPr>
          <w:rFonts w:ascii="Bookman Old Style" w:cs="Bookman Old Style" w:eastAsia="Bookman Old Style" w:hAnsi="Bookman Old Style"/>
          <w:b/>
          <w:bCs/>
          <w:color w:val="000000"/>
          <w:sz w:val="20"/>
          <w:szCs w:val="20"/>
          <w:shd w:fill="6ABF1E"/>
        </w:rPr>
        <w:t xml:space="preserve"> MBE </w:t>
      </w:r>
      <w:r>
        <w:rPr>
          <w:rFonts w:ascii="Bookman Old Style" w:cs="Bookman Old Style" w:eastAsia="Bookman Old Style" w:hAnsi="Bookman Old Style"/>
          <w:sz w:val="20"/>
          <w:szCs w:val="20"/>
        </w:rPr>
        <w:t xml:space="preserve">  </w:t>
      </w:r>
      <w:r>
        <w:rPr>
          <w:rFonts w:ascii="Bookman Old Style" w:cs="Bookman Old Style" w:eastAsia="Bookman Old Style" w:hAnsi="Bookman Old Style"/>
          <w:b/>
          <w:bCs/>
          <w:color w:val="000000"/>
          <w:sz w:val="20"/>
          <w:szCs w:val="20"/>
          <w:shd w:fill="6ABF1E"/>
        </w:rPr>
        <w:t xml:space="preserve"> DBE </w:t>
      </w:r>
      <w:r>
        <w:rPr>
          <w:rFonts w:ascii="Bookman Old Style" w:cs="Bookman Old Style" w:eastAsia="Bookman Old Style" w:hAnsi="Bookman Old Style"/>
          <w:sz w:val="20"/>
          <w:szCs w:val="20"/>
        </w:rPr>
        <w:t xml:space="preserve">  </w:t>
      </w:r>
      <w:r>
        <w:rPr>
          <w:rFonts w:ascii="Bookman Old Style" w:cs="Bookman Old Style" w:eastAsia="Bookman Old Style" w:hAnsi="Bookman Old Style"/>
          <w:b/>
          <w:bCs/>
          <w:color w:val="000000"/>
          <w:sz w:val="20"/>
          <w:szCs w:val="20"/>
          <w:shd w:fill="6ABF1E"/>
        </w:rPr>
        <w:t xml:space="preserve"> SDB </w:t>
      </w:r>
      <w:r>
        <w:rPr>
          <w:rFonts w:ascii="Bookman Old Style" w:cs="Bookman Old Style" w:eastAsia="Bookman Old Style" w:hAnsi="Bookman Old Style"/>
          <w:sz w:val="20"/>
          <w:szCs w:val="20"/>
        </w:rPr>
        <w:t xml:space="preserve">  </w:t>
      </w:r>
      <w:r>
        <w:rPr>
          <w:rFonts w:ascii="Bookman Old Style" w:cs="Bookman Old Style" w:eastAsia="Bookman Old Style" w:hAnsi="Bookman Old Style"/>
          <w:b/>
          <w:bCs/>
          <w:color w:val="000000"/>
          <w:sz w:val="20"/>
          <w:szCs w:val="20"/>
          <w:shd w:fill="6ABF1E"/>
        </w:rPr>
        <w:t xml:space="preserve"> BAO </w:t>
      </w:r>
    </w:p>
    <w:p>
      <w:pPr>
        <w:pStyle w:val="Heading1"/>
        <w:pBdr>
          <w:left w:val="single" w:color="CC1111" w:sz="6"/>
        </w:pBdr>
        <w:spacing w:after="120" w:before="360"/>
      </w:pPr>
      <w:r>
        <w:rPr>
          <w:rFonts w:ascii="Bookman Old Style" w:cs="Bookman Old Style" w:eastAsia="Bookman Old Style" w:hAnsi="Bookman Old Style"/>
          <w:b/>
          <w:bCs/>
          <w:color w:val="1A1A1A"/>
          <w:sz w:val="32"/>
          <w:szCs w:val="32"/>
        </w:rPr>
        <w:t xml:space="preserve">Proposal Draft  - Yakima Training Center Grounds Maintenance</w:t>
      </w:r>
    </w:p>
    <w:p>
      <w:pPr>
        <w:spacing w:after="60" w:before="60"/>
      </w:pPr>
    </w:p>
    <w:p>
      <w:pPr>
        <w:spacing w:after="60" w:before="60"/>
      </w:pPr>
      <w:r>
        <w:rPr>
          <w:rFonts w:ascii="Bookman Old Style" w:cs="Bookman Old Style" w:eastAsia="Bookman Old Style" w:hAnsi="Bookman Old Style"/>
          <w:color w:val="1A1A1A"/>
          <w:sz w:val="24"/>
          <w:szCs w:val="24"/>
        </w:rPr>
        <w:t xml:space="preserve">_Generated: 2026-05-11T20:09:37.502Z (deterministic)_</w:t>
      </w:r>
    </w:p>
    <w:p>
      <w:pPr>
        <w:spacing w:after="60" w:before="60"/>
      </w:pPr>
    </w:p>
    <w:p>
      <w:pPr>
        <w:spacing w:after="60" w:before="60"/>
      </w:pPr>
      <w:r>
        <w:rPr>
          <w:rFonts w:ascii="Bookman Old Style" w:cs="Bookman Old Style" w:eastAsia="Bookman Old Style" w:hAnsi="Bookman Old Style"/>
          <w:b/>
          <w:bCs/>
          <w:color w:val="1A1A1A"/>
          <w:sz w:val="24"/>
          <w:szCs w:val="24"/>
        </w:rPr>
        <w:t xml:space="preserve">Offeror:</w:t>
      </w:r>
      <w:r>
        <w:rPr>
          <w:rFonts w:ascii="Bookman Old Style" w:cs="Bookman Old Style" w:eastAsia="Bookman Old Style" w:hAnsi="Bookman Old Style"/>
          <w:color w:val="1A1A1A"/>
          <w:sz w:val="24"/>
          <w:szCs w:val="24"/>
        </w:rPr>
        <w:t xml:space="preserve"> Rare Earth Ltd. | </w:t>
      </w:r>
      <w:r>
        <w:rPr>
          <w:rFonts w:ascii="Bookman Old Style" w:cs="Bookman Old Style" w:eastAsia="Bookman Old Style" w:hAnsi="Bookman Old Style"/>
          <w:b/>
          <w:bCs/>
          <w:color w:val="1A1A1A"/>
          <w:sz w:val="24"/>
          <w:szCs w:val="24"/>
        </w:rPr>
        <w:t xml:space="preserve">UEI:</w:t>
      </w:r>
      <w:r>
        <w:rPr>
          <w:rFonts w:ascii="Bookman Old Style" w:cs="Bookman Old Style" w:eastAsia="Bookman Old Style" w:hAnsi="Bookman Old Style"/>
          <w:color w:val="1A1A1A"/>
          <w:sz w:val="24"/>
          <w:szCs w:val="24"/>
        </w:rPr>
        <w:t xml:space="preserve"> Z4WKS4UE8NJ6 | </w:t>
      </w:r>
      <w:r>
        <w:rPr>
          <w:rFonts w:ascii="Bookman Old Style" w:cs="Bookman Old Style" w:eastAsia="Bookman Old Style" w:hAnsi="Bookman Old Style"/>
          <w:b/>
          <w:bCs/>
          <w:color w:val="1A1A1A"/>
          <w:sz w:val="24"/>
          <w:szCs w:val="24"/>
        </w:rPr>
        <w:t xml:space="preserve">CAGE:</w:t>
      </w:r>
      <w:r>
        <w:rPr>
          <w:rFonts w:ascii="Bookman Old Style" w:cs="Bookman Old Style" w:eastAsia="Bookman Old Style" w:hAnsi="Bookman Old Style"/>
          <w:color w:val="1A1A1A"/>
          <w:sz w:val="24"/>
          <w:szCs w:val="24"/>
        </w:rPr>
        <w:t xml:space="preserve"> 9JAV8</w:t>
      </w:r>
    </w:p>
    <w:p>
      <w:pPr>
        <w:spacing w:after="60" w:before="60"/>
      </w:pPr>
      <w:r>
        <w:rPr>
          <w:rFonts w:ascii="Bookman Old Style" w:cs="Bookman Old Style" w:eastAsia="Bookman Old Style" w:hAnsi="Bookman Old Style"/>
          <w:b/>
          <w:bCs/>
          <w:color w:val="1A1A1A"/>
          <w:sz w:val="24"/>
          <w:szCs w:val="24"/>
        </w:rPr>
        <w:t xml:space="preserve">Certifications:</w:t>
      </w:r>
      <w:r>
        <w:rPr>
          <w:rFonts w:ascii="Bookman Old Style" w:cs="Bookman Old Style" w:eastAsia="Bookman Old Style" w:hAnsi="Bookman Old Style"/>
          <w:color w:val="1A1A1A"/>
          <w:sz w:val="24"/>
          <w:szCs w:val="24"/>
        </w:rPr>
        <w:t xml:space="preserve"> MBE, DBE, SDB | </w:t>
      </w:r>
      <w:r>
        <w:rPr>
          <w:rFonts w:ascii="Bookman Old Style" w:cs="Bookman Old Style" w:eastAsia="Bookman Old Style" w:hAnsi="Bookman Old Style"/>
          <w:b/>
          <w:bCs/>
          <w:color w:val="1A1A1A"/>
          <w:sz w:val="24"/>
          <w:szCs w:val="24"/>
        </w:rPr>
        <w:t xml:space="preserve">Point of Contact:</w:t>
      </w:r>
      <w:r>
        <w:rPr>
          <w:rFonts w:ascii="Bookman Old Style" w:cs="Bookman Old Style" w:eastAsia="Bookman Old Style" w:hAnsi="Bookman Old Style"/>
          <w:color w:val="1A1A1A"/>
          <w:sz w:val="24"/>
          <w:szCs w:val="24"/>
        </w:rPr>
        <w:t xml:space="preserve"> Eric White, (678) 748-3578</w:t>
      </w:r>
    </w:p>
    <w:p>
      <w:pPr>
        <w:spacing w:after="60" w:before="60"/>
      </w:pPr>
    </w:p>
    <w:p>
      <w:pPr>
        <w:pBdr>
          <w:bottom w:val="single" w:color="CC1111" w:sz="1"/>
        </w:pBdr>
        <w:spacing w:after="120" w:before="120"/>
      </w:pPr>
    </w:p>
    <w:p>
      <w:pPr>
        <w:spacing w:after="60" w:before="60"/>
      </w:pPr>
    </w:p>
    <w:p>
      <w:pPr>
        <w:pStyle w:val="Heading2"/>
        <w:pBdr>
          <w:left w:val="single" w:color="CC1111" w:sz="4"/>
        </w:pBdr>
        <w:spacing w:after="100" w:before="280"/>
      </w:pPr>
      <w:r>
        <w:rPr>
          <w:rFonts w:ascii="Bookman Old Style" w:cs="Bookman Old Style" w:eastAsia="Bookman Old Style" w:hAnsi="Bookman Old Style"/>
          <w:b/>
          <w:bCs/>
          <w:color w:val="1A1A1A"/>
          <w:sz w:val="28"/>
          <w:szCs w:val="28"/>
        </w:rPr>
        <w:t xml:space="preserve">Executive Summary</w:t>
      </w:r>
    </w:p>
    <w:p>
      <w:pPr>
        <w:spacing w:after="60" w:before="60"/>
      </w:pPr>
    </w:p>
    <w:p>
      <w:pPr>
        <w:spacing w:after="60" w:before="60"/>
      </w:pPr>
      <w:r>
        <w:rPr>
          <w:rFonts w:ascii="Bookman Old Style" w:cs="Bookman Old Style" w:eastAsia="Bookman Old Style" w:hAnsi="Bookman Old Style"/>
          <w:color w:val="1A1A1A"/>
          <w:sz w:val="24"/>
          <w:szCs w:val="24"/>
        </w:rPr>
        <w:t xml:space="preserve">Rare Earth Ltd. submits this proposal in response to the Department of Defense's requirement for Yakima Training Center Grounds Maintenance. As a certified DBE/SBA/Minority-Owned Small Business, Rare Earth brings proven capability in grounds maintenance and facility services with $529,200+ in past contract value. Our approach emphasizes rapid mobilization, documented quality control, and direct owner oversight  - Eric White, Owner/PM, serves as the single point of contact for all contract activities. We have identified 8 high/critical compliance requirements and address each directly in this proposal. Factor insurance premium costs into overhead. Price competitively as lowest responsive bidder (eRFQ/IFB evaluation).</w:t>
      </w:r>
    </w:p>
    <w:p>
      <w:pPr>
        <w:spacing w:after="60" w:before="60"/>
      </w:pPr>
    </w:p>
    <w:p>
      <w:pPr>
        <w:pBdr>
          <w:bottom w:val="single" w:color="CC1111" w:sz="1"/>
        </w:pBdr>
        <w:spacing w:after="120" w:before="120"/>
      </w:pPr>
    </w:p>
    <w:p>
      <w:pPr>
        <w:spacing w:after="60" w:before="60"/>
      </w:pPr>
    </w:p>
    <w:p>
      <w:pPr>
        <w:pStyle w:val="Heading2"/>
        <w:pBdr>
          <w:left w:val="single" w:color="CC1111" w:sz="4"/>
        </w:pBdr>
        <w:spacing w:after="100" w:before="280"/>
      </w:pPr>
      <w:r>
        <w:rPr>
          <w:rFonts w:ascii="Bookman Old Style" w:cs="Bookman Old Style" w:eastAsia="Bookman Old Style" w:hAnsi="Bookman Old Style"/>
          <w:b/>
          <w:bCs/>
          <w:color w:val="1A1A1A"/>
          <w:sz w:val="28"/>
          <w:szCs w:val="28"/>
        </w:rPr>
        <w:t xml:space="preserve">Technical Approach</w:t>
      </w:r>
    </w:p>
    <w:p>
      <w:pPr>
        <w:spacing w:after="60" w:before="60"/>
      </w:pPr>
    </w:p>
    <w:p>
      <w:pPr>
        <w:pStyle w:val="Heading3"/>
        <w:spacing w:after="80" w:before="200"/>
      </w:pPr>
      <w:r>
        <w:rPr>
          <w:rFonts w:ascii="Bookman Old Style" w:cs="Bookman Old Style" w:eastAsia="Bookman Old Style" w:hAnsi="Bookman Old Style"/>
          <w:b/>
          <w:bCs/>
          <w:color w:val="6B6B6B"/>
          <w:sz w:val="24"/>
          <w:szCs w:val="24"/>
        </w:rPr>
        <w:t xml:space="preserve">Methodology</w:t>
      </w:r>
    </w:p>
    <w:p>
      <w:pPr>
        <w:spacing w:after="60" w:before="60"/>
      </w:pPr>
    </w:p>
    <w:p>
      <w:pPr>
        <w:spacing w:after="60" w:before="60"/>
      </w:pPr>
      <w:r>
        <w:rPr>
          <w:rFonts w:ascii="Bookman Old Style" w:cs="Bookman Old Style" w:eastAsia="Bookman Old Style" w:hAnsi="Bookman Old Style"/>
          <w:color w:val="1A1A1A"/>
          <w:sz w:val="24"/>
          <w:szCs w:val="24"/>
        </w:rPr>
        <w:t xml:space="preserve">Our grounds maintenance program delivers consistent turf care and site appearance through scheduled service cycles aligned to the solicitation's performance requirements (Solicitation: Evaluation. Pricing Form: and Locations List - Grounds Maintenance Services. E-Verify enrollment required).</w:t>
      </w:r>
    </w:p>
    <w:p>
      <w:pPr>
        <w:spacing w:after="60" w:before="60"/>
      </w:pPr>
    </w:p>
    <w:p>
      <w:pPr>
        <w:spacing w:after="60" w:before="60"/>
      </w:pPr>
      <w:r>
        <w:rPr>
          <w:rFonts w:ascii="Bookman Old Style" w:cs="Bookman Old Style" w:eastAsia="Bookman Old Style" w:hAnsi="Bookman Old Style"/>
          <w:b/>
          <w:bCs/>
          <w:color w:val="1A1A1A"/>
          <w:sz w:val="24"/>
          <w:szCs w:val="24"/>
        </w:rPr>
        <w:t xml:space="preserve">Weekly/Bi-Weekly Mowing:</w:t>
      </w:r>
      <w:r>
        <w:rPr>
          <w:rFonts w:ascii="Bookman Old Style" w:cs="Bookman Old Style" w:eastAsia="Bookman Old Style" w:hAnsi="Bookman Old Style"/>
          <w:color w:val="1A1A1A"/>
          <w:sz w:val="24"/>
          <w:szCs w:val="24"/>
        </w:rPr>
        <w:t xml:space="preserve"> Commercial zero-turn mowers maintain turf at specified height (typically 3"-4"). Perimeter edging along sidewalks, curbs, and bed lines is performed each visit. String trimming addresses areas inaccessible to mowers (fence lines, posts, signage bases). All clippings are mulched in place or bagged per facility preference.</w:t>
      </w:r>
    </w:p>
    <w:p>
      <w:pPr>
        <w:spacing w:after="60" w:before="60"/>
      </w:pPr>
    </w:p>
    <w:p>
      <w:pPr>
        <w:spacing w:after="60" w:before="60"/>
      </w:pPr>
      <w:r>
        <w:rPr>
          <w:rFonts w:ascii="Bookman Old Style" w:cs="Bookman Old Style" w:eastAsia="Bookman Old Style" w:hAnsi="Bookman Old Style"/>
          <w:b/>
          <w:bCs/>
          <w:color w:val="1A1A1A"/>
          <w:sz w:val="24"/>
          <w:szCs w:val="24"/>
        </w:rPr>
        <w:t xml:space="preserve">Debris &amp; Litter Removal:</w:t>
      </w:r>
      <w:r>
        <w:rPr>
          <w:rFonts w:ascii="Bookman Old Style" w:cs="Bookman Old Style" w:eastAsia="Bookman Old Style" w:hAnsi="Bookman Old Style"/>
          <w:color w:val="1A1A1A"/>
          <w:sz w:val="24"/>
          <w:szCs w:val="24"/>
        </w:rPr>
        <w:t xml:space="preserve"> Each visit includes policing of grounds for litter, branches, and wind-blown debris. Storm cleanup is performed within 48 hours of weather events per our SLA commitment.</w:t>
      </w:r>
    </w:p>
    <w:p>
      <w:pPr>
        <w:spacing w:after="60" w:before="60"/>
      </w:pPr>
    </w:p>
    <w:p>
      <w:pPr>
        <w:spacing w:after="60" w:before="60"/>
      </w:pPr>
      <w:r>
        <w:rPr>
          <w:rFonts w:ascii="Bookman Old Style" w:cs="Bookman Old Style" w:eastAsia="Bookman Old Style" w:hAnsi="Bookman Old Style"/>
          <w:b/>
          <w:bCs/>
          <w:color w:val="1A1A1A"/>
          <w:sz w:val="24"/>
          <w:szCs w:val="24"/>
        </w:rPr>
        <w:t xml:space="preserve">Seasonal Services:</w:t>
      </w:r>
      <w:r>
        <w:rPr>
          <w:rFonts w:ascii="Bookman Old Style" w:cs="Bookman Old Style" w:eastAsia="Bookman Old Style" w:hAnsi="Bookman Old Style"/>
          <w:color w:val="1A1A1A"/>
          <w:sz w:val="24"/>
          <w:szCs w:val="24"/>
        </w:rPr>
        <w:t xml:space="preserve"> Spring: bed edging, mulch application, pre-emergent weed control. Summer: increased mowing frequency, irrigation monitoring. Fall: leaf removal (blower + vacuum), bed winterization. Winter: dormant pruning, hardscape clearing.</w:t>
      </w:r>
    </w:p>
    <w:p>
      <w:pPr>
        <w:spacing w:after="60" w:before="60"/>
      </w:pPr>
    </w:p>
    <w:p>
      <w:pPr>
        <w:spacing w:after="60" w:before="60"/>
      </w:pPr>
      <w:r>
        <w:rPr>
          <w:rFonts w:ascii="Bookman Old Style" w:cs="Bookman Old Style" w:eastAsia="Bookman Old Style" w:hAnsi="Bookman Old Style"/>
          <w:b/>
          <w:bCs/>
          <w:color w:val="1A1A1A"/>
          <w:sz w:val="24"/>
          <w:szCs w:val="24"/>
        </w:rPr>
        <w:t xml:space="preserve">Equipment:</w:t>
      </w:r>
      <w:r>
        <w:rPr>
          <w:rFonts w:ascii="Bookman Old Style" w:cs="Bookman Old Style" w:eastAsia="Bookman Old Style" w:hAnsi="Bookman Old Style"/>
          <w:color w:val="1A1A1A"/>
          <w:sz w:val="24"/>
          <w:szCs w:val="24"/>
        </w:rPr>
        <w:t xml:space="preserve"> John Deere/Hustler zero-turn mowers, Honda string trimmers, Stihl backpack blowers, debris trailers, and hand tools. All equipment is maintained to OEM specifications with backup units staged for continuity.</w:t>
      </w:r>
    </w:p>
    <w:p>
      <w:pPr>
        <w:spacing w:after="60" w:before="60"/>
      </w:pPr>
    </w:p>
    <w:p>
      <w:pPr>
        <w:spacing w:after="60" w:before="60"/>
      </w:pPr>
      <w:r>
        <w:rPr>
          <w:rFonts w:ascii="Bookman Old Style" w:cs="Bookman Old Style" w:eastAsia="Bookman Old Style" w:hAnsi="Bookman Old Style"/>
          <w:b/>
          <w:bCs/>
          <w:color w:val="1A1A1A"/>
          <w:sz w:val="24"/>
          <w:szCs w:val="24"/>
        </w:rPr>
        <w:t xml:space="preserve">Compliance:</w:t>
      </w:r>
      <w:r>
        <w:rPr>
          <w:rFonts w:ascii="Bookman Old Style" w:cs="Bookman Old Style" w:eastAsia="Bookman Old Style" w:hAnsi="Bookman Old Style"/>
          <w:color w:val="1A1A1A"/>
          <w:sz w:val="24"/>
          <w:szCs w:val="24"/>
        </w:rPr>
        <w:t xml:space="preserve"> Pricing Form: and Locations List - Grounds Maintenance Services; E-Verify enrollment required; Standard Form: 144.</w:t>
      </w:r>
    </w:p>
    <w:p>
      <w:pPr>
        <w:spacing w:after="60" w:before="60"/>
      </w:pPr>
    </w:p>
    <w:p>
      <w:pPr>
        <w:spacing w:after="60" w:before="60"/>
      </w:pPr>
    </w:p>
    <w:p>
      <w:pPr>
        <w:spacing w:after="60" w:before="60"/>
      </w:pPr>
    </w:p>
    <w:p>
      <w:pPr>
        <w:pBdr>
          <w:bottom w:val="single" w:color="CC1111" w:sz="1"/>
        </w:pBdr>
        <w:spacing w:after="120" w:before="120"/>
      </w:pPr>
    </w:p>
    <w:p>
      <w:pPr>
        <w:spacing w:after="60" w:before="60"/>
      </w:pPr>
    </w:p>
    <w:p>
      <w:pPr>
        <w:pStyle w:val="Heading2"/>
        <w:pBdr>
          <w:left w:val="single" w:color="CC1111" w:sz="4"/>
        </w:pBdr>
        <w:spacing w:after="100" w:before="280"/>
      </w:pPr>
      <w:r>
        <w:rPr>
          <w:rFonts w:ascii="Bookman Old Style" w:cs="Bookman Old Style" w:eastAsia="Bookman Old Style" w:hAnsi="Bookman Old Style"/>
          <w:b/>
          <w:bCs/>
          <w:color w:val="1A1A1A"/>
          <w:sz w:val="28"/>
          <w:szCs w:val="28"/>
        </w:rPr>
        <w:t xml:space="preserve">Management Plan</w:t>
      </w:r>
    </w:p>
    <w:p>
      <w:pPr>
        <w:spacing w:after="60" w:before="60"/>
      </w:pPr>
    </w:p>
    <w:p>
      <w:pPr>
        <w:pStyle w:val="Heading3"/>
        <w:spacing w:after="80" w:before="200"/>
      </w:pPr>
      <w:r>
        <w:rPr>
          <w:rFonts w:ascii="Bookman Old Style" w:cs="Bookman Old Style" w:eastAsia="Bookman Old Style" w:hAnsi="Bookman Old Style"/>
          <w:b/>
          <w:bCs/>
          <w:color w:val="6B6B6B"/>
          <w:sz w:val="24"/>
          <w:szCs w:val="24"/>
        </w:rPr>
        <w:t xml:space="preserve">Project Governance</w:t>
      </w:r>
    </w:p>
    <w:p>
      <w:pPr>
        <w:spacing w:after="60" w:before="60"/>
      </w:pPr>
    </w:p>
    <w:p>
      <w:pPr>
        <w:spacing w:after="60" w:before="60"/>
      </w:pPr>
      <w:r>
        <w:rPr>
          <w:rFonts w:ascii="Bookman Old Style" w:cs="Bookman Old Style" w:eastAsia="Bookman Old Style" w:hAnsi="Bookman Old Style"/>
          <w:b/>
          <w:bCs/>
          <w:color w:val="1A1A1A"/>
          <w:sz w:val="24"/>
          <w:szCs w:val="24"/>
        </w:rPr>
        <w:t xml:space="preserve">Contractor Project Manager:</w:t>
      </w:r>
      <w:r>
        <w:rPr>
          <w:rFonts w:ascii="Bookman Old Style" w:cs="Bookman Old Style" w:eastAsia="Bookman Old Style" w:hAnsi="Bookman Old Style"/>
          <w:color w:val="1A1A1A"/>
          <w:sz w:val="24"/>
          <w:szCs w:val="24"/>
        </w:rPr>
        <w:t xml:space="preserve"> Eric White, Owner of Rare Earth Ltd., serves as the primary point of contact and is authorized to make binding decisions on behalf of the company. Mr. White is directly reachable at (678) 748-3578 and admin@thrarecontracting.com.</w:t>
      </w:r>
    </w:p>
    <w:p>
      <w:pPr>
        <w:spacing w:after="60" w:before="60"/>
      </w:pPr>
    </w:p>
    <w:p>
      <w:pPr>
        <w:spacing w:after="60" w:before="60"/>
      </w:pPr>
      <w:r>
        <w:rPr>
          <w:rFonts w:ascii="Bookman Old Style" w:cs="Bookman Old Style" w:eastAsia="Bookman Old Style" w:hAnsi="Bookman Old Style"/>
          <w:b/>
          <w:bCs/>
          <w:color w:val="1A1A1A"/>
          <w:sz w:val="24"/>
          <w:szCs w:val="24"/>
        </w:rPr>
        <w:t xml:space="preserve">Reporting Cadence:</w:t>
      </w:r>
    </w:p>
    <w:p>
      <w:pPr>
        <w:pStyle w:val="ListParagraph"/>
        <w:numPr>
          <w:ilvl w:val="0"/>
          <w:numId w:val="1"/>
        </w:numPr>
        <w:spacing w:after="60" w:before="60"/>
      </w:pPr>
      <w:r>
        <w:rPr>
          <w:rFonts w:ascii="Bookman Old Style" w:cs="Bookman Old Style" w:eastAsia="Bookman Old Style" w:hAnsi="Bookman Old Style"/>
          <w:b/>
          <w:bCs/>
          <w:color w:val="1A1A1A"/>
          <w:sz w:val="24"/>
          <w:szCs w:val="24"/>
        </w:rPr>
        <w:t xml:space="preserve">Weekly:</w:t>
      </w:r>
      <w:r>
        <w:rPr>
          <w:rFonts w:ascii="Bookman Old Style" w:cs="Bookman Old Style" w:eastAsia="Bookman Old Style" w:hAnsi="Bookman Old Style"/>
          <w:color w:val="1A1A1A"/>
          <w:sz w:val="24"/>
          <w:szCs w:val="24"/>
        </w:rPr>
        <w:t xml:space="preserve"> Written progress report to COR  - tasks completed, tasks scheduled, issues/risks, resource utilization</w:t>
      </w:r>
    </w:p>
    <w:p>
      <w:pPr>
        <w:pStyle w:val="ListParagraph"/>
        <w:numPr>
          <w:ilvl w:val="0"/>
          <w:numId w:val="1"/>
        </w:numPr>
        <w:spacing w:after="60" w:before="60"/>
      </w:pPr>
      <w:r>
        <w:rPr>
          <w:rFonts w:ascii="Bookman Old Style" w:cs="Bookman Old Style" w:eastAsia="Bookman Old Style" w:hAnsi="Bookman Old Style"/>
          <w:b/>
          <w:bCs/>
          <w:color w:val="1A1A1A"/>
          <w:sz w:val="24"/>
          <w:szCs w:val="24"/>
        </w:rPr>
        <w:t xml:space="preserve">Monthly:</w:t>
      </w:r>
      <w:r>
        <w:rPr>
          <w:rFonts w:ascii="Bookman Old Style" w:cs="Bookman Old Style" w:eastAsia="Bookman Old Style" w:hAnsi="Bookman Old Style"/>
          <w:color w:val="1A1A1A"/>
          <w:sz w:val="24"/>
          <w:szCs w:val="24"/>
        </w:rPr>
        <w:t xml:space="preserve"> Invoice with supporting documentation (photos, timesheets, material receipts)</w:t>
      </w:r>
    </w:p>
    <w:p>
      <w:pPr>
        <w:pStyle w:val="ListParagraph"/>
        <w:numPr>
          <w:ilvl w:val="0"/>
          <w:numId w:val="1"/>
        </w:numPr>
        <w:spacing w:after="60" w:before="60"/>
      </w:pPr>
      <w:r>
        <w:rPr>
          <w:rFonts w:ascii="Bookman Old Style" w:cs="Bookman Old Style" w:eastAsia="Bookman Old Style" w:hAnsi="Bookman Old Style"/>
          <w:b/>
          <w:bCs/>
          <w:color w:val="1A1A1A"/>
          <w:sz w:val="24"/>
          <w:szCs w:val="24"/>
        </w:rPr>
        <w:t xml:space="preserve">Ad Hoc:</w:t>
      </w:r>
      <w:r>
        <w:rPr>
          <w:rFonts w:ascii="Bookman Old Style" w:cs="Bookman Old Style" w:eastAsia="Bookman Old Style" w:hAnsi="Bookman Old Style"/>
          <w:color w:val="1A1A1A"/>
          <w:sz w:val="24"/>
          <w:szCs w:val="24"/>
        </w:rPr>
        <w:t xml:space="preserve"> Immediate notification to COR for safety incidents, scope questions, or schedule impacts</w:t>
      </w:r>
    </w:p>
    <w:p>
      <w:pPr>
        <w:spacing w:after="60" w:before="60"/>
      </w:pPr>
    </w:p>
    <w:p>
      <w:pPr>
        <w:spacing w:after="60" w:before="60"/>
      </w:pPr>
      <w:r>
        <w:rPr>
          <w:rFonts w:ascii="Bookman Old Style" w:cs="Bookman Old Style" w:eastAsia="Bookman Old Style" w:hAnsi="Bookman Old Style"/>
          <w:b/>
          <w:bCs/>
          <w:color w:val="1A1A1A"/>
          <w:sz w:val="24"/>
          <w:szCs w:val="24"/>
        </w:rPr>
        <w:t xml:space="preserve">Change Control:</w:t>
      </w:r>
      <w:r>
        <w:rPr>
          <w:rFonts w:ascii="Bookman Old Style" w:cs="Bookman Old Style" w:eastAsia="Bookman Old Style" w:hAnsi="Bookman Old Style"/>
          <w:color w:val="1A1A1A"/>
          <w:sz w:val="24"/>
          <w:szCs w:val="24"/>
        </w:rPr>
        <w:t xml:space="preserve"> All scope modifications require written COR approval before execution. Rare Earth maintains a change log documenting request date, description, cost impact, and approval status.</w:t>
      </w:r>
    </w:p>
    <w:p>
      <w:pPr>
        <w:spacing w:after="60" w:before="60"/>
      </w:pPr>
    </w:p>
    <w:p>
      <w:pPr>
        <w:spacing w:after="60" w:before="60"/>
      </w:pPr>
      <w:r>
        <w:rPr>
          <w:rFonts w:ascii="Bookman Old Style" w:cs="Bookman Old Style" w:eastAsia="Bookman Old Style" w:hAnsi="Bookman Old Style"/>
          <w:b/>
          <w:bCs/>
          <w:color w:val="1A1A1A"/>
          <w:sz w:val="24"/>
          <w:szCs w:val="24"/>
        </w:rPr>
        <w:t xml:space="preserve">Communication Plan:</w:t>
      </w:r>
      <w:r>
        <w:rPr>
          <w:rFonts w:ascii="Bookman Old Style" w:cs="Bookman Old Style" w:eastAsia="Bookman Old Style" w:hAnsi="Bookman Old Style"/>
          <w:color w:val="1A1A1A"/>
          <w:sz w:val="24"/>
          <w:szCs w:val="24"/>
        </w:rPr>
        <w:t xml:space="preserve"> COR receives direct cell phone access to the PM for urgent matters. Non-urgent communication via email with 4-hour response commitment during business hours. Emergency response available 24/7.</w:t>
      </w:r>
    </w:p>
    <w:p>
      <w:pPr>
        <w:spacing w:after="60" w:before="60"/>
      </w:pPr>
    </w:p>
    <w:p>
      <w:pPr>
        <w:spacing w:after="60" w:before="60"/>
      </w:pPr>
      <w:r>
        <w:rPr>
          <w:rFonts w:ascii="Bookman Old Style" w:cs="Bookman Old Style" w:eastAsia="Bookman Old Style" w:hAnsi="Bookman Old Style"/>
          <w:b/>
          <w:bCs/>
          <w:color w:val="1A1A1A"/>
          <w:sz w:val="24"/>
          <w:szCs w:val="24"/>
        </w:rPr>
        <w:t xml:space="preserve">Teaming:</w:t>
      </w:r>
      <w:r>
        <w:rPr>
          <w:rFonts w:ascii="Bookman Old Style" w:cs="Bookman Old Style" w:eastAsia="Bookman Old Style" w:hAnsi="Bookman Old Style"/>
          <w:color w:val="1A1A1A"/>
          <w:sz w:val="24"/>
          <w:szCs w:val="24"/>
        </w:rPr>
        <w:t xml:space="preserve"> Multiple insurance requirements suggest a larger project  - verify capacity to self-perform or identify teaming partner for scale.</w:t>
      </w:r>
    </w:p>
    <w:p>
      <w:pPr>
        <w:spacing w:after="60" w:before="60"/>
      </w:pPr>
    </w:p>
    <w:p>
      <w:pPr>
        <w:spacing w:after="60" w:before="60"/>
      </w:pPr>
      <w:r>
        <w:rPr>
          <w:rFonts w:ascii="Bookman Old Style" w:cs="Bookman Old Style" w:eastAsia="Bookman Old Style" w:hAnsi="Bookman Old Style"/>
          <w:b/>
          <w:bCs/>
          <w:color w:val="1A1A1A"/>
          <w:sz w:val="24"/>
          <w:szCs w:val="24"/>
        </w:rPr>
        <w:t xml:space="preserve">Risk Mitigation:</w:t>
      </w:r>
      <w:r>
        <w:rPr>
          <w:rFonts w:ascii="Bookman Old Style" w:cs="Bookman Old Style" w:eastAsia="Bookman Old Style" w:hAnsi="Bookman Old Style"/>
          <w:color w:val="1A1A1A"/>
          <w:sz w:val="24"/>
          <w:szCs w:val="24"/>
        </w:rPr>
        <w:t xml:space="preserve"> Insurance: 3 coverage types required  - Commercial General Liability (see amounts in doc), Automobile Liability (see amounts in doc), Workers Comp. Verify current certificates meet minimums.; Background checks required on all assigned personnel..</w:t>
      </w:r>
    </w:p>
    <w:p>
      <w:pPr>
        <w:spacing w:after="60" w:before="60"/>
      </w:pPr>
    </w:p>
    <w:p>
      <w:pPr>
        <w:spacing w:after="60" w:before="60"/>
      </w:pPr>
    </w:p>
    <w:p>
      <w:pPr>
        <w:spacing w:after="60" w:before="60"/>
      </w:pPr>
    </w:p>
    <w:p>
      <w:pPr>
        <w:pBdr>
          <w:bottom w:val="single" w:color="CC1111" w:sz="1"/>
        </w:pBdr>
        <w:spacing w:after="120" w:before="120"/>
      </w:pPr>
    </w:p>
    <w:p>
      <w:pPr>
        <w:spacing w:after="60" w:before="60"/>
      </w:pPr>
    </w:p>
    <w:p>
      <w:pPr>
        <w:pStyle w:val="Heading2"/>
        <w:pBdr>
          <w:left w:val="single" w:color="CC1111" w:sz="4"/>
        </w:pBdr>
        <w:spacing w:after="100" w:before="280"/>
      </w:pPr>
      <w:r>
        <w:rPr>
          <w:rFonts w:ascii="Bookman Old Style" w:cs="Bookman Old Style" w:eastAsia="Bookman Old Style" w:hAnsi="Bookman Old Style"/>
          <w:b/>
          <w:bCs/>
          <w:color w:val="1A1A1A"/>
          <w:sz w:val="28"/>
          <w:szCs w:val="28"/>
        </w:rPr>
        <w:t xml:space="preserve">Staffing and Key Personnel</w:t>
      </w:r>
    </w:p>
    <w:p>
      <w:pPr>
        <w:spacing w:after="60" w:before="60"/>
      </w:pPr>
    </w:p>
    <w:p>
      <w:pPr>
        <w:pStyle w:val="Heading3"/>
        <w:spacing w:after="80" w:before="200"/>
      </w:pPr>
      <w:r>
        <w:rPr>
          <w:rFonts w:ascii="Bookman Old Style" w:cs="Bookman Old Style" w:eastAsia="Bookman Old Style" w:hAnsi="Bookman Old Style"/>
          <w:b/>
          <w:bCs/>
          <w:color w:val="6B6B6B"/>
          <w:sz w:val="24"/>
          <w:szCs w:val="24"/>
        </w:rPr>
        <w:t xml:space="preserve">Team Structure</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111111"/>
          </w:tcPr>
          <w:p>
            <w:r>
              <w:rPr>
                <w:rFonts w:ascii="Bookman Old Style" w:cs="Bookman Old Style" w:eastAsia="Bookman Old Style" w:hAnsi="Bookman Old Style"/>
                <w:b/>
                <w:bCs/>
                <w:color w:val="FFFFFF"/>
                <w:sz w:val="22"/>
                <w:szCs w:val="22"/>
              </w:rPr>
              <w:t xml:space="preserve">Role</w:t>
            </w:r>
          </w:p>
        </w:tc>
        <w:tc>
          <w:tcPr>
            <w:tcW w:type="dxa" w:w="2250"/>
            <w:shd w:fill="111111"/>
          </w:tcPr>
          <w:p>
            <w:r>
              <w:rPr>
                <w:rFonts w:ascii="Bookman Old Style" w:cs="Bookman Old Style" w:eastAsia="Bookman Old Style" w:hAnsi="Bookman Old Style"/>
                <w:b/>
                <w:bCs/>
                <w:color w:val="FFFFFF"/>
                <w:sz w:val="22"/>
                <w:szCs w:val="22"/>
              </w:rPr>
              <w:t xml:space="preserve">Name/Assignment</w:t>
            </w:r>
          </w:p>
        </w:tc>
        <w:tc>
          <w:tcPr>
            <w:tcW w:type="dxa" w:w="2250"/>
            <w:shd w:fill="111111"/>
          </w:tcPr>
          <w:p>
            <w:r>
              <w:rPr>
                <w:rFonts w:ascii="Bookman Old Style" w:cs="Bookman Old Style" w:eastAsia="Bookman Old Style" w:hAnsi="Bookman Old Style"/>
                <w:b/>
                <w:bCs/>
                <w:color w:val="FFFFFF"/>
                <w:sz w:val="22"/>
                <w:szCs w:val="22"/>
              </w:rPr>
              <w:t xml:space="preserve">Qualifications</w:t>
            </w:r>
          </w:p>
        </w:tc>
        <w:tc>
          <w:tcPr>
            <w:tcW w:type="dxa" w:w="2250"/>
            <w:shd w:fill="111111"/>
          </w:tcPr>
          <w:p>
            <w:r>
              <w:rPr>
                <w:rFonts w:ascii="Bookman Old Style" w:cs="Bookman Old Style" w:eastAsia="Bookman Old Style" w:hAnsi="Bookman Old Style"/>
                <w:b/>
                <w:bCs/>
                <w:color w:val="FFFFFF"/>
                <w:sz w:val="22"/>
                <w:szCs w:val="22"/>
              </w:rPr>
              <w:t xml:space="preserve">Availability</w:t>
            </w:r>
          </w:p>
        </w:tc>
      </w:tr>
      <w:tr>
        <w:tc>
          <w:tcPr>
            <w:tcW w:type="dxa" w:w="2250"/>
            <w:shd w:fill="FFFFFF"/>
          </w:tcPr>
          <w:p>
            <w:r>
              <w:rPr>
                <w:rFonts w:ascii="Bookman Old Style" w:cs="Bookman Old Style" w:eastAsia="Bookman Old Style" w:hAnsi="Bookman Old Style"/>
                <w:b w:val="false"/>
                <w:bCs w:val="false"/>
                <w:color w:val="1A1A1A"/>
                <w:sz w:val="22"/>
                <w:szCs w:val="22"/>
              </w:rPr>
              <w:t xml:space="preserve">Project Manager</w:t>
            </w:r>
          </w:p>
        </w:tc>
        <w:tc>
          <w:tcPr>
            <w:tcW w:type="dxa" w:w="2250"/>
            <w:shd w:fill="FFFFFF"/>
          </w:tcPr>
          <w:p>
            <w:r>
              <w:rPr>
                <w:rFonts w:ascii="Bookman Old Style" w:cs="Bookman Old Style" w:eastAsia="Bookman Old Style" w:hAnsi="Bookman Old Style"/>
                <w:b w:val="false"/>
                <w:bCs w:val="false"/>
                <w:color w:val="1A1A1A"/>
                <w:sz w:val="22"/>
                <w:szCs w:val="22"/>
              </w:rPr>
              <w:t xml:space="preserve">Eric White (Owner)</w:t>
            </w:r>
          </w:p>
        </w:tc>
        <w:tc>
          <w:tcPr>
            <w:tcW w:type="dxa" w:w="2250"/>
            <w:shd w:fill="FFFFFF"/>
          </w:tcPr>
          <w:p>
            <w:r>
              <w:rPr>
                <w:rFonts w:ascii="Bookman Old Style" w:cs="Bookman Old Style" w:eastAsia="Bookman Old Style" w:hAnsi="Bookman Old Style"/>
                <w:b w:val="false"/>
                <w:bCs w:val="false"/>
                <w:color w:val="1A1A1A"/>
                <w:sz w:val="22"/>
                <w:szCs w:val="22"/>
              </w:rPr>
              <w:t xml:space="preserve">7+ years facility services, PM, recycling logistics</w:t>
            </w:r>
          </w:p>
        </w:tc>
        <w:tc>
          <w:tcPr>
            <w:tcW w:type="dxa" w:w="2250"/>
            <w:shd w:fill="FFFFFF"/>
          </w:tcPr>
          <w:p>
            <w:r>
              <w:rPr>
                <w:rFonts w:ascii="Bookman Old Style" w:cs="Bookman Old Style" w:eastAsia="Bookman Old Style" w:hAnsi="Bookman Old Style"/>
                <w:b w:val="false"/>
                <w:bCs w:val="false"/>
                <w:color w:val="1A1A1A"/>
                <w:sz w:val="22"/>
                <w:szCs w:val="22"/>
              </w:rPr>
              <w:t xml:space="preserve">100% dedicated</w:t>
            </w:r>
          </w:p>
        </w:tc>
      </w:tr>
      <w:tr>
        <w:tc>
          <w:tcPr>
            <w:tcW w:type="dxa" w:w="2250"/>
            <w:shd w:fill="E8E6E3"/>
          </w:tcPr>
          <w:p>
            <w:r>
              <w:rPr>
                <w:rFonts w:ascii="Bookman Old Style" w:cs="Bookman Old Style" w:eastAsia="Bookman Old Style" w:hAnsi="Bookman Old Style"/>
                <w:b w:val="false"/>
                <w:bCs w:val="false"/>
                <w:color w:val="1A1A1A"/>
                <w:sz w:val="22"/>
                <w:szCs w:val="22"/>
              </w:rPr>
              <w:t xml:space="preserve">Crew Lead</w:t>
            </w:r>
          </w:p>
        </w:tc>
        <w:tc>
          <w:tcPr>
            <w:tcW w:type="dxa" w:w="2250"/>
            <w:shd w:fill="E8E6E3"/>
          </w:tcPr>
          <w:p>
            <w:r>
              <w:rPr>
                <w:rFonts w:ascii="Bookman Old Style" w:cs="Bookman Old Style" w:eastAsia="Bookman Old Style" w:hAnsi="Bookman Old Style"/>
                <w:b w:val="false"/>
                <w:bCs w:val="false"/>
                <w:color w:val="1A1A1A"/>
                <w:sz w:val="22"/>
                <w:szCs w:val="22"/>
              </w:rPr>
              <w:t xml:space="preserve">Assigned at NTP</w:t>
            </w:r>
          </w:p>
        </w:tc>
        <w:tc>
          <w:tcPr>
            <w:tcW w:type="dxa" w:w="2250"/>
            <w:shd w:fill="E8E6E3"/>
          </w:tcPr>
          <w:p>
            <w:r>
              <w:rPr>
                <w:rFonts w:ascii="Bookman Old Style" w:cs="Bookman Old Style" w:eastAsia="Bookman Old Style" w:hAnsi="Bookman Old Style"/>
                <w:b w:val="false"/>
                <w:bCs w:val="false"/>
                <w:color w:val="1A1A1A"/>
                <w:sz w:val="22"/>
                <w:szCs w:val="22"/>
              </w:rPr>
              <w:t xml:space="preserve">OSHA 10-hr, equipment operation certified</w:t>
            </w:r>
          </w:p>
        </w:tc>
        <w:tc>
          <w:tcPr>
            <w:tcW w:type="dxa" w:w="2250"/>
            <w:shd w:fill="E8E6E3"/>
          </w:tcPr>
          <w:p>
            <w:r>
              <w:rPr>
                <w:rFonts w:ascii="Bookman Old Style" w:cs="Bookman Old Style" w:eastAsia="Bookman Old Style" w:hAnsi="Bookman Old Style"/>
                <w:b w:val="false"/>
                <w:bCs w:val="false"/>
                <w:color w:val="1A1A1A"/>
                <w:sz w:val="22"/>
                <w:szCs w:val="22"/>
              </w:rPr>
              <w:t xml:space="preserve">Per task order</w:t>
            </w:r>
          </w:p>
        </w:tc>
      </w:tr>
      <w:tr>
        <w:tc>
          <w:tcPr>
            <w:tcW w:type="dxa" w:w="2250"/>
            <w:shd w:fill="FFFFFF"/>
          </w:tcPr>
          <w:p>
            <w:r>
              <w:rPr>
                <w:rFonts w:ascii="Bookman Old Style" w:cs="Bookman Old Style" w:eastAsia="Bookman Old Style" w:hAnsi="Bookman Old Style"/>
                <w:b w:val="false"/>
                <w:bCs w:val="false"/>
                <w:color w:val="1A1A1A"/>
                <w:sz w:val="22"/>
                <w:szCs w:val="22"/>
              </w:rPr>
              <w:t xml:space="preserve">Technician(s)</w:t>
            </w:r>
          </w:p>
        </w:tc>
        <w:tc>
          <w:tcPr>
            <w:tcW w:type="dxa" w:w="2250"/>
            <w:shd w:fill="FFFFFF"/>
          </w:tcPr>
          <w:p>
            <w:r>
              <w:rPr>
                <w:rFonts w:ascii="Bookman Old Style" w:cs="Bookman Old Style" w:eastAsia="Bookman Old Style" w:hAnsi="Bookman Old Style"/>
                <w:b w:val="false"/>
                <w:bCs w:val="false"/>
                <w:color w:val="1A1A1A"/>
                <w:sz w:val="22"/>
                <w:szCs w:val="22"/>
              </w:rPr>
              <w:t xml:space="preserve">Assigned at NTP</w:t>
            </w:r>
          </w:p>
        </w:tc>
        <w:tc>
          <w:tcPr>
            <w:tcW w:type="dxa" w:w="2250"/>
            <w:shd w:fill="FFFFFF"/>
          </w:tcPr>
          <w:p>
            <w:r>
              <w:rPr>
                <w:rFonts w:ascii="Bookman Old Style" w:cs="Bookman Old Style" w:eastAsia="Bookman Old Style" w:hAnsi="Bookman Old Style"/>
                <w:b w:val="false"/>
                <w:bCs w:val="false"/>
                <w:color w:val="1A1A1A"/>
                <w:sz w:val="22"/>
                <w:szCs w:val="22"/>
              </w:rPr>
              <w:t xml:space="preserve">Background-checked, task-trained</w:t>
            </w:r>
          </w:p>
        </w:tc>
        <w:tc>
          <w:tcPr>
            <w:tcW w:type="dxa" w:w="2250"/>
            <w:shd w:fill="FFFFFF"/>
          </w:tcPr>
          <w:p>
            <w:r>
              <w:rPr>
                <w:rFonts w:ascii="Bookman Old Style" w:cs="Bookman Old Style" w:eastAsia="Bookman Old Style" w:hAnsi="Bookman Old Style"/>
                <w:b w:val="false"/>
                <w:bCs w:val="false"/>
                <w:color w:val="1A1A1A"/>
                <w:sz w:val="22"/>
                <w:szCs w:val="22"/>
              </w:rPr>
              <w:t xml:space="preserve">Per task order</w:t>
            </w:r>
          </w:p>
        </w:tc>
      </w:tr>
    </w:tbl>
    <w:p>
      <w:pPr>
        <w:spacing w:after="60" w:before="60"/>
      </w:pPr>
    </w:p>
    <w:p>
      <w:pPr>
        <w:spacing w:after="60" w:before="60"/>
      </w:pPr>
      <w:r>
        <w:rPr>
          <w:rFonts w:ascii="Bookman Old Style" w:cs="Bookman Old Style" w:eastAsia="Bookman Old Style" w:hAnsi="Bookman Old Style"/>
          <w:b/>
          <w:bCs/>
          <w:color w:val="1A1A1A"/>
          <w:sz w:val="24"/>
          <w:szCs w:val="24"/>
        </w:rPr>
        <w:t xml:space="preserve">Key Personnel  - Eric White, Project Manager:</w:t>
      </w:r>
    </w:p>
    <w:p>
      <w:pPr>
        <w:spacing w:after="60" w:before="60"/>
      </w:pPr>
      <w:r>
        <w:rPr>
          <w:rFonts w:ascii="Bookman Old Style" w:cs="Bookman Old Style" w:eastAsia="Bookman Old Style" w:hAnsi="Bookman Old Style"/>
          <w:color w:val="1A1A1A"/>
          <w:sz w:val="24"/>
          <w:szCs w:val="24"/>
        </w:rPr>
        <w:t xml:space="preserve">Mr. White is the owner and sole decision-maker for Rare Earth Ltd. He brings 7+ years of experience managing facility maintenance, recycling logistics, and multi-site service delivery. Relevant experience includes managing $529,200+ in contracts for Fulton County DPW, CheckSammy, and MCS Chainstore Maintenance. Mr. White holds direct relationships with teaming partners and subcontractors across Metro Atlanta.</w:t>
      </w:r>
    </w:p>
    <w:p>
      <w:pPr>
        <w:spacing w:after="60" w:before="60"/>
      </w:pPr>
    </w:p>
    <w:p>
      <w:pPr>
        <w:spacing w:after="60" w:before="60"/>
      </w:pPr>
      <w:r>
        <w:rPr>
          <w:rFonts w:ascii="Bookman Old Style" w:cs="Bookman Old Style" w:eastAsia="Bookman Old Style" w:hAnsi="Bookman Old Style"/>
          <w:b/>
          <w:bCs/>
          <w:color w:val="1A1A1A"/>
          <w:sz w:val="24"/>
          <w:szCs w:val="24"/>
        </w:rPr>
        <w:t xml:space="preserve">Staffing Commitment:</w:t>
      </w:r>
      <w:r>
        <w:rPr>
          <w:rFonts w:ascii="Bookman Old Style" w:cs="Bookman Old Style" w:eastAsia="Bookman Old Style" w:hAnsi="Bookman Old Style"/>
          <w:color w:val="1A1A1A"/>
          <w:sz w:val="24"/>
          <w:szCs w:val="24"/>
        </w:rPr>
        <w:t xml:space="preserve"> Rare Earth commits to maintaining the crew size necessary to meet all SLA response times (24-hour emergency, 48-hour standard). Crew members receive task-specific training before deployment, including site-specific safety orientation, equipment operation, and chemical handling (where applicable).</w:t>
      </w:r>
    </w:p>
    <w:p>
      <w:pPr>
        <w:spacing w:after="60" w:before="60"/>
      </w:pPr>
    </w:p>
    <w:p>
      <w:pPr>
        <w:spacing w:after="60" w:before="60"/>
      </w:pPr>
      <w:r>
        <w:rPr>
          <w:rFonts w:ascii="Bookman Old Style" w:cs="Bookman Old Style" w:eastAsia="Bookman Old Style" w:hAnsi="Bookman Old Style"/>
          <w:b/>
          <w:bCs/>
          <w:color w:val="1A1A1A"/>
          <w:sz w:val="24"/>
          <w:szCs w:val="24"/>
        </w:rPr>
        <w:t xml:space="preserve">Subcontractor Management:</w:t>
      </w:r>
      <w:r>
        <w:rPr>
          <w:rFonts w:ascii="Bookman Old Style" w:cs="Bookman Old Style" w:eastAsia="Bookman Old Style" w:hAnsi="Bookman Old Style"/>
          <w:color w:val="1A1A1A"/>
          <w:sz w:val="24"/>
          <w:szCs w:val="24"/>
        </w:rPr>
        <w:t xml:space="preserve"> When teaming partners are utilized, Rare Earth maintains prime contractor responsibility. All subcontractors are vetted for insurance, licensing, and relevant experience before deployment.</w:t>
      </w:r>
    </w:p>
    <w:p>
      <w:pPr>
        <w:spacing w:after="60" w:before="60"/>
      </w:pPr>
    </w:p>
    <w:p>
      <w:pPr>
        <w:spacing w:after="60" w:before="60"/>
      </w:pPr>
    </w:p>
    <w:p>
      <w:pPr>
        <w:pBdr>
          <w:bottom w:val="single" w:color="CC1111" w:sz="1"/>
        </w:pBdr>
        <w:spacing w:after="120" w:before="120"/>
      </w:pPr>
    </w:p>
    <w:p>
      <w:pPr>
        <w:spacing w:after="60" w:before="60"/>
      </w:pPr>
    </w:p>
    <w:p>
      <w:pPr>
        <w:pStyle w:val="Heading2"/>
        <w:pBdr>
          <w:left w:val="single" w:color="CC1111" w:sz="4"/>
        </w:pBdr>
        <w:spacing w:after="100" w:before="280"/>
      </w:pPr>
      <w:r>
        <w:rPr>
          <w:rFonts w:ascii="Bookman Old Style" w:cs="Bookman Old Style" w:eastAsia="Bookman Old Style" w:hAnsi="Bookman Old Style"/>
          <w:b/>
          <w:bCs/>
          <w:color w:val="1A1A1A"/>
          <w:sz w:val="28"/>
          <w:szCs w:val="28"/>
        </w:rPr>
        <w:t xml:space="preserve">Past Performance</w:t>
      </w:r>
    </w:p>
    <w:p>
      <w:pPr>
        <w:spacing w:after="60" w:before="60"/>
      </w:pPr>
    </w:p>
    <w:p>
      <w:pPr>
        <w:spacing w:after="60" w:before="60"/>
      </w:pPr>
      <w:r>
        <w:rPr>
          <w:rFonts w:ascii="Bookman Old Style" w:cs="Bookman Old Style" w:eastAsia="Bookman Old Style" w:hAnsi="Bookman Old Style"/>
          <w:color w:val="1A1A1A"/>
          <w:sz w:val="24"/>
          <w:szCs w:val="24"/>
        </w:rPr>
        <w:t xml:space="preserve">Rare Earth Ltd. brings directly relevant past performance totaling $529,200+ across 4 contracts. </w:t>
      </w:r>
      <w:r>
        <w:rPr>
          <w:rFonts w:ascii="Bookman Old Style" w:cs="Bookman Old Style" w:eastAsia="Bookman Old Style" w:hAnsi="Bookman Old Style"/>
          <w:b/>
          <w:bCs/>
          <w:color w:val="1A1A1A"/>
          <w:sz w:val="24"/>
          <w:szCs w:val="24"/>
        </w:rPr>
        <w:t xml:space="preserve">Facility &amp; Grounds - Integrated Recycling &amp; Sustainability in Facility Maintenance</w:t>
      </w:r>
      <w:r>
        <w:rPr>
          <w:rFonts w:ascii="Bookman Old Style" w:cs="Bookman Old Style" w:eastAsia="Bookman Old Style" w:hAnsi="Bookman Old Style"/>
          <w:color w:val="1A1A1A"/>
          <w:sz w:val="24"/>
          <w:szCs w:val="24"/>
        </w:rPr>
        <w:t xml:space="preserve">  - MCS Chainstore Maintenance, $50,000, Subcontractor, ongoing-ongoing. Serviced 30+ facilities; Implemented sustainable debris recycling; Grounds Maintenance for 3+ Facilities. </w:t>
      </w:r>
      <w:r>
        <w:rPr>
          <w:rFonts w:ascii="Bookman Old Style" w:cs="Bookman Old Style" w:eastAsia="Bookman Old Style" w:hAnsi="Bookman Old Style"/>
          <w:b/>
          <w:bCs/>
          <w:color w:val="1A1A1A"/>
          <w:sz w:val="24"/>
          <w:szCs w:val="24"/>
        </w:rPr>
        <w:t xml:space="preserve">Recycled Gravel &amp; Aggregate Supply</w:t>
      </w:r>
      <w:r>
        <w:rPr>
          <w:rFonts w:ascii="Bookman Old Style" w:cs="Bookman Old Style" w:eastAsia="Bookman Old Style" w:hAnsi="Bookman Old Style"/>
          <w:color w:val="1A1A1A"/>
          <w:sz w:val="24"/>
          <w:szCs w:val="24"/>
        </w:rPr>
        <w:t xml:space="preserve">  - Fulton County Government - Department of Public Works, $231,200, Prime Contractor, 2025-03-2026-03. Delivered 3,600+ tons; 100% on-time delivery; GDOT Compliance. </w:t>
      </w:r>
      <w:r>
        <w:rPr>
          <w:rFonts w:ascii="Bookman Old Style" w:cs="Bookman Old Style" w:eastAsia="Bookman Old Style" w:hAnsi="Bookman Old Style"/>
          <w:b/>
          <w:bCs/>
          <w:color w:val="1A1A1A"/>
          <w:sz w:val="24"/>
          <w:szCs w:val="24"/>
        </w:rPr>
        <w:t xml:space="preserve">Recycling &amp; Sustainability Project Management - Advisory, Management, Logistics &amp; Implementation</w:t>
      </w:r>
      <w:r>
        <w:rPr>
          <w:rFonts w:ascii="Bookman Old Style" w:cs="Bookman Old Style" w:eastAsia="Bookman Old Style" w:hAnsi="Bookman Old Style"/>
          <w:color w:val="1A1A1A"/>
          <w:sz w:val="24"/>
          <w:szCs w:val="24"/>
        </w:rPr>
        <w:t xml:space="preserve">  - Project Management Portfolio, $198,000, Senior Project Manager, 2025-03-2026-03. Managed logistics for large recycling flows; Coordinated multi-partner teams; Implemented Sustainability and Recycling Goals.</w:t>
      </w:r>
    </w:p>
    <w:p>
      <w:pPr>
        <w:spacing w:after="60" w:before="60"/>
      </w:pPr>
    </w:p>
    <w:p>
      <w:pPr>
        <w:pBdr>
          <w:bottom w:val="single" w:color="CC1111" w:sz="1"/>
        </w:pBdr>
        <w:spacing w:after="120" w:before="120"/>
      </w:pPr>
    </w:p>
    <w:p>
      <w:pPr>
        <w:spacing w:after="60" w:before="60"/>
      </w:pPr>
    </w:p>
    <w:p>
      <w:pPr>
        <w:pStyle w:val="Heading2"/>
        <w:pBdr>
          <w:left w:val="single" w:color="CC1111" w:sz="4"/>
        </w:pBdr>
        <w:spacing w:after="100" w:before="280"/>
      </w:pPr>
      <w:r>
        <w:rPr>
          <w:rFonts w:ascii="Bookman Old Style" w:cs="Bookman Old Style" w:eastAsia="Bookman Old Style" w:hAnsi="Bookman Old Style"/>
          <w:b/>
          <w:bCs/>
          <w:color w:val="1A1A1A"/>
          <w:sz w:val="28"/>
          <w:szCs w:val="28"/>
        </w:rPr>
        <w:t xml:space="preserve">Quality Control</w:t>
      </w:r>
    </w:p>
    <w:p>
      <w:pPr>
        <w:spacing w:after="60" w:before="60"/>
      </w:pPr>
    </w:p>
    <w:p>
      <w:pPr>
        <w:pStyle w:val="Heading3"/>
        <w:spacing w:after="80" w:before="200"/>
      </w:pPr>
      <w:r>
        <w:rPr>
          <w:rFonts w:ascii="Bookman Old Style" w:cs="Bookman Old Style" w:eastAsia="Bookman Old Style" w:hAnsi="Bookman Old Style"/>
          <w:b/>
          <w:bCs/>
          <w:color w:val="6B6B6B"/>
          <w:sz w:val="24"/>
          <w:szCs w:val="24"/>
        </w:rPr>
        <w:t xml:space="preserve">QA/QC Framework</w:t>
      </w:r>
    </w:p>
    <w:p>
      <w:pPr>
        <w:spacing w:after="60" w:before="60"/>
      </w:pPr>
    </w:p>
    <w:p>
      <w:pPr>
        <w:spacing w:after="60" w:before="60"/>
      </w:pPr>
      <w:r>
        <w:rPr>
          <w:rFonts w:ascii="Bookman Old Style" w:cs="Bookman Old Style" w:eastAsia="Bookman Old Style" w:hAnsi="Bookman Old Style"/>
          <w:b/>
          <w:bCs/>
          <w:color w:val="1A1A1A"/>
          <w:sz w:val="24"/>
          <w:szCs w:val="24"/>
        </w:rPr>
        <w:t xml:space="preserve">Tier 1  - Pre-Task Planning:</w:t>
      </w:r>
    </w:p>
    <w:p>
      <w:pPr>
        <w:pStyle w:val="ListParagraph"/>
        <w:numPr>
          <w:ilvl w:val="0"/>
          <w:numId w:val="1"/>
        </w:numPr>
        <w:spacing w:after="60" w:before="60"/>
      </w:pPr>
      <w:r>
        <w:rPr>
          <w:rFonts w:ascii="Bookman Old Style" w:cs="Bookman Old Style" w:eastAsia="Bookman Old Style" w:hAnsi="Bookman Old Style"/>
          <w:color w:val="1A1A1A"/>
          <w:sz w:val="24"/>
          <w:szCs w:val="24"/>
        </w:rPr>
        <w:t xml:space="preserve">PWS requirements mapped to crew-specific task checklists</w:t>
      </w:r>
    </w:p>
    <w:p>
      <w:pPr>
        <w:pStyle w:val="ListParagraph"/>
        <w:numPr>
          <w:ilvl w:val="0"/>
          <w:numId w:val="1"/>
        </w:numPr>
        <w:spacing w:after="60" w:before="60"/>
      </w:pPr>
      <w:r>
        <w:rPr>
          <w:rFonts w:ascii="Bookman Old Style" w:cs="Bookman Old Style" w:eastAsia="Bookman Old Style" w:hAnsi="Bookman Old Style"/>
          <w:color w:val="1A1A1A"/>
          <w:sz w:val="24"/>
          <w:szCs w:val="24"/>
        </w:rPr>
        <w:t xml:space="preserve">Equipment pre-inspection and chemical inventory verification</w:t>
      </w:r>
    </w:p>
    <w:p>
      <w:pPr>
        <w:pStyle w:val="ListParagraph"/>
        <w:numPr>
          <w:ilvl w:val="0"/>
          <w:numId w:val="1"/>
        </w:numPr>
        <w:spacing w:after="60" w:before="60"/>
      </w:pPr>
      <w:r>
        <w:rPr>
          <w:rFonts w:ascii="Bookman Old Style" w:cs="Bookman Old Style" w:eastAsia="Bookman Old Style" w:hAnsi="Bookman Old Style"/>
          <w:color w:val="1A1A1A"/>
          <w:sz w:val="24"/>
          <w:szCs w:val="24"/>
        </w:rPr>
        <w:t xml:space="preserve">Safety briefing and JSA (Job Safety Analysis) review</w:t>
      </w:r>
    </w:p>
    <w:p>
      <w:pPr>
        <w:pStyle w:val="ListParagraph"/>
        <w:numPr>
          <w:ilvl w:val="0"/>
          <w:numId w:val="1"/>
        </w:numPr>
        <w:spacing w:after="60" w:before="60"/>
      </w:pPr>
      <w:r>
        <w:rPr>
          <w:rFonts w:ascii="Bookman Old Style" w:cs="Bookman Old Style" w:eastAsia="Bookman Old Style" w:hAnsi="Bookman Old Style"/>
          <w:color w:val="1A1A1A"/>
          <w:sz w:val="24"/>
          <w:szCs w:val="24"/>
        </w:rPr>
        <w:t xml:space="preserve">Baseline photo documentation before work begins</w:t>
      </w:r>
    </w:p>
    <w:p>
      <w:pPr>
        <w:spacing w:after="60" w:before="60"/>
      </w:pPr>
    </w:p>
    <w:p>
      <w:pPr>
        <w:spacing w:after="60" w:before="60"/>
      </w:pPr>
      <w:r>
        <w:rPr>
          <w:rFonts w:ascii="Bookman Old Style" w:cs="Bookman Old Style" w:eastAsia="Bookman Old Style" w:hAnsi="Bookman Old Style"/>
          <w:b/>
          <w:bCs/>
          <w:color w:val="1A1A1A"/>
          <w:sz w:val="24"/>
          <w:szCs w:val="24"/>
        </w:rPr>
        <w:t xml:space="preserve">Tier 2  - In-Progress Inspection:</w:t>
      </w:r>
    </w:p>
    <w:p>
      <w:pPr>
        <w:pStyle w:val="ListParagraph"/>
        <w:numPr>
          <w:ilvl w:val="0"/>
          <w:numId w:val="1"/>
        </w:numPr>
        <w:spacing w:after="60" w:before="60"/>
      </w:pPr>
      <w:r>
        <w:rPr>
          <w:rFonts w:ascii="Bookman Old Style" w:cs="Bookman Old Style" w:eastAsia="Bookman Old Style" w:hAnsi="Bookman Old Style"/>
          <w:color w:val="1A1A1A"/>
          <w:sz w:val="24"/>
          <w:szCs w:val="24"/>
        </w:rPr>
        <w:t xml:space="preserve">Crew lead inspects work at defined checkpoints (e.g., after each area/zone completion)</w:t>
      </w:r>
    </w:p>
    <w:p>
      <w:pPr>
        <w:pStyle w:val="ListParagraph"/>
        <w:numPr>
          <w:ilvl w:val="0"/>
          <w:numId w:val="1"/>
        </w:numPr>
        <w:spacing w:after="60" w:before="60"/>
      </w:pPr>
      <w:r>
        <w:rPr>
          <w:rFonts w:ascii="Bookman Old Style" w:cs="Bookman Old Style" w:eastAsia="Bookman Old Style" w:hAnsi="Bookman Old Style"/>
          <w:color w:val="1A1A1A"/>
          <w:sz w:val="24"/>
          <w:szCs w:val="24"/>
        </w:rPr>
        <w:t xml:space="preserve">Real-time quality issues are corrected before proceeding</w:t>
      </w:r>
    </w:p>
    <w:p>
      <w:pPr>
        <w:pStyle w:val="ListParagraph"/>
        <w:numPr>
          <w:ilvl w:val="0"/>
          <w:numId w:val="1"/>
        </w:numPr>
        <w:spacing w:after="60" w:before="60"/>
      </w:pPr>
      <w:r>
        <w:rPr>
          <w:rFonts w:ascii="Bookman Old Style" w:cs="Bookman Old Style" w:eastAsia="Bookman Old Style" w:hAnsi="Bookman Old Style"/>
          <w:color w:val="1A1A1A"/>
          <w:sz w:val="24"/>
          <w:szCs w:val="24"/>
        </w:rPr>
        <w:t xml:space="preserve">Progress photos captured at each checkpoint</w:t>
      </w:r>
    </w:p>
    <w:p>
      <w:pPr>
        <w:spacing w:after="60" w:before="60"/>
      </w:pPr>
    </w:p>
    <w:p>
      <w:pPr>
        <w:spacing w:after="60" w:before="60"/>
      </w:pPr>
      <w:r>
        <w:rPr>
          <w:rFonts w:ascii="Bookman Old Style" w:cs="Bookman Old Style" w:eastAsia="Bookman Old Style" w:hAnsi="Bookman Old Style"/>
          <w:b/>
          <w:bCs/>
          <w:color w:val="1A1A1A"/>
          <w:sz w:val="24"/>
          <w:szCs w:val="24"/>
        </w:rPr>
        <w:t xml:space="preserve">Tier 3  - Post-Task Documentation:</w:t>
      </w:r>
    </w:p>
    <w:p>
      <w:pPr>
        <w:pStyle w:val="ListParagraph"/>
        <w:numPr>
          <w:ilvl w:val="0"/>
          <w:numId w:val="1"/>
        </w:numPr>
        <w:spacing w:after="60" w:before="60"/>
      </w:pPr>
      <w:r>
        <w:rPr>
          <w:rFonts w:ascii="Bookman Old Style" w:cs="Bookman Old Style" w:eastAsia="Bookman Old Style" w:hAnsi="Bookman Old Style"/>
          <w:color w:val="1A1A1A"/>
          <w:sz w:val="24"/>
          <w:szCs w:val="24"/>
        </w:rPr>
        <w:t xml:space="preserve">Completion photos: timestamped, GPS-tagged, organized by area</w:t>
      </w:r>
    </w:p>
    <w:p>
      <w:pPr>
        <w:pStyle w:val="ListParagraph"/>
        <w:numPr>
          <w:ilvl w:val="0"/>
          <w:numId w:val="1"/>
        </w:numPr>
        <w:spacing w:after="60" w:before="60"/>
      </w:pPr>
      <w:r>
        <w:rPr>
          <w:rFonts w:ascii="Bookman Old Style" w:cs="Bookman Old Style" w:eastAsia="Bookman Old Style" w:hAnsi="Bookman Old Style"/>
          <w:color w:val="1A1A1A"/>
          <w:sz w:val="24"/>
          <w:szCs w:val="24"/>
        </w:rPr>
        <w:t xml:space="preserve">Task checklist signed by crew lead</w:t>
      </w:r>
    </w:p>
    <w:p>
      <w:pPr>
        <w:pStyle w:val="ListParagraph"/>
        <w:numPr>
          <w:ilvl w:val="0"/>
          <w:numId w:val="1"/>
        </w:numPr>
        <w:spacing w:after="60" w:before="60"/>
      </w:pPr>
      <w:r>
        <w:rPr>
          <w:rFonts w:ascii="Bookman Old Style" w:cs="Bookman Old Style" w:eastAsia="Bookman Old Style" w:hAnsi="Bookman Old Style"/>
          <w:color w:val="1A1A1A"/>
          <w:sz w:val="24"/>
          <w:szCs w:val="24"/>
        </w:rPr>
        <w:t xml:space="preserve">Submitted to COR within 24 hours of task completion</w:t>
      </w:r>
    </w:p>
    <w:p>
      <w:pPr>
        <w:spacing w:after="60" w:before="60"/>
      </w:pPr>
    </w:p>
    <w:p>
      <w:pPr>
        <w:spacing w:after="60" w:before="60"/>
      </w:pPr>
      <w:r>
        <w:rPr>
          <w:rFonts w:ascii="Bookman Old Style" w:cs="Bookman Old Style" w:eastAsia="Bookman Old Style" w:hAnsi="Bookman Old Style"/>
          <w:b/>
          <w:bCs/>
          <w:color w:val="1A1A1A"/>
          <w:sz w:val="24"/>
          <w:szCs w:val="24"/>
        </w:rPr>
        <w:t xml:space="preserve">Corrective Action Process:</w:t>
      </w:r>
    </w:p>
    <w:p>
      <w:pPr>
        <w:spacing w:after="60" w:before="60"/>
      </w:pPr>
      <w:r>
        <w:rPr>
          <w:rFonts w:ascii="Bookman Old Style" w:cs="Bookman Old Style" w:eastAsia="Bookman Old Style" w:hAnsi="Bookman Old Style"/>
          <w:color w:val="1A1A1A"/>
          <w:sz w:val="24"/>
          <w:szCs w:val="24"/>
        </w:rPr>
        <w:t xml:space="preserve">1. Deficiency identified (self-inspection or COR feedback)</w:t>
      </w:r>
    </w:p>
    <w:p>
      <w:pPr>
        <w:spacing w:after="60" w:before="60"/>
      </w:pPr>
      <w:r>
        <w:rPr>
          <w:rFonts w:ascii="Bookman Old Style" w:cs="Bookman Old Style" w:eastAsia="Bookman Old Style" w:hAnsi="Bookman Old Style"/>
          <w:color w:val="1A1A1A"/>
          <w:sz w:val="24"/>
          <w:szCs w:val="24"/>
        </w:rPr>
        <w:t xml:space="preserve">2. Root cause determined within 4 hours</w:t>
      </w:r>
    </w:p>
    <w:p>
      <w:pPr>
        <w:spacing w:after="60" w:before="60"/>
      </w:pPr>
      <w:r>
        <w:rPr>
          <w:rFonts w:ascii="Bookman Old Style" w:cs="Bookman Old Style" w:eastAsia="Bookman Old Style" w:hAnsi="Bookman Old Style"/>
          <w:color w:val="1A1A1A"/>
          <w:sz w:val="24"/>
          <w:szCs w:val="24"/>
        </w:rPr>
        <w:t xml:space="preserve">3. Corrective action executed within 24 hours</w:t>
      </w:r>
    </w:p>
    <w:p>
      <w:pPr>
        <w:spacing w:after="60" w:before="60"/>
      </w:pPr>
      <w:r>
        <w:rPr>
          <w:rFonts w:ascii="Bookman Old Style" w:cs="Bookman Old Style" w:eastAsia="Bookman Old Style" w:hAnsi="Bookman Old Style"/>
          <w:color w:val="1A1A1A"/>
          <w:sz w:val="24"/>
          <w:szCs w:val="24"/>
        </w:rPr>
        <w:t xml:space="preserve">4. COR notified with description, root cause, and resolution</w:t>
      </w:r>
    </w:p>
    <w:p>
      <w:pPr>
        <w:spacing w:after="60" w:before="60"/>
      </w:pPr>
      <w:r>
        <w:rPr>
          <w:rFonts w:ascii="Bookman Old Style" w:cs="Bookman Old Style" w:eastAsia="Bookman Old Style" w:hAnsi="Bookman Old Style"/>
          <w:color w:val="1A1A1A"/>
          <w:sz w:val="24"/>
          <w:szCs w:val="24"/>
        </w:rPr>
        <w:t xml:space="preserve">5. Re-inspection to confirm resolution</w:t>
      </w:r>
    </w:p>
    <w:p>
      <w:pPr>
        <w:spacing w:after="60" w:before="60"/>
      </w:pPr>
      <w:r>
        <w:rPr>
          <w:rFonts w:ascii="Bookman Old Style" w:cs="Bookman Old Style" w:eastAsia="Bookman Old Style" w:hAnsi="Bookman Old Style"/>
          <w:color w:val="1A1A1A"/>
          <w:sz w:val="24"/>
          <w:szCs w:val="24"/>
        </w:rPr>
        <w:t xml:space="preserve">6. Preventive measure added to crew checklist to prevent recurrence</w:t>
      </w:r>
    </w:p>
    <w:p>
      <w:pPr>
        <w:spacing w:after="60" w:before="60"/>
      </w:pPr>
    </w:p>
    <w:p>
      <w:pPr>
        <w:spacing w:after="60" w:before="60"/>
      </w:pPr>
      <w:r>
        <w:rPr>
          <w:rFonts w:ascii="Bookman Old Style" w:cs="Bookman Old Style" w:eastAsia="Bookman Old Style" w:hAnsi="Bookman Old Style"/>
          <w:b/>
          <w:bCs/>
          <w:color w:val="1A1A1A"/>
          <w:sz w:val="24"/>
          <w:szCs w:val="24"/>
        </w:rPr>
        <w:t xml:space="preserve">Applicable Requirements:</w:t>
      </w:r>
      <w:r>
        <w:rPr>
          <w:rFonts w:ascii="Bookman Old Style" w:cs="Bookman Old Style" w:eastAsia="Bookman Old Style" w:hAnsi="Bookman Old Style"/>
          <w:color w:val="1A1A1A"/>
          <w:sz w:val="24"/>
          <w:szCs w:val="24"/>
        </w:rPr>
        <w:t xml:space="preserve"> Pricing Form: and Locations List - Grounds Maintenance Services; E-Verify enrollment required; Standard Form: 144.</w:t>
      </w:r>
    </w:p>
    <w:p>
      <w:pPr>
        <w:spacing w:after="60" w:before="60"/>
      </w:pPr>
    </w:p>
    <w:p>
      <w:pPr>
        <w:spacing w:after="60" w:before="60"/>
      </w:pPr>
    </w:p>
    <w:p>
      <w:pPr>
        <w:pBdr>
          <w:bottom w:val="single" w:color="CC1111" w:sz="1"/>
        </w:pBdr>
        <w:spacing w:after="120" w:before="120"/>
      </w:pPr>
    </w:p>
    <w:p>
      <w:pPr>
        <w:spacing w:after="60" w:before="60"/>
      </w:pPr>
    </w:p>
    <w:p>
      <w:pPr>
        <w:pStyle w:val="Heading2"/>
        <w:pBdr>
          <w:left w:val="single" w:color="CC1111" w:sz="4"/>
        </w:pBdr>
        <w:spacing w:after="100" w:before="280"/>
      </w:pPr>
      <w:r>
        <w:rPr>
          <w:rFonts w:ascii="Bookman Old Style" w:cs="Bookman Old Style" w:eastAsia="Bookman Old Style" w:hAnsi="Bookman Old Style"/>
          <w:b/>
          <w:bCs/>
          <w:color w:val="1A1A1A"/>
          <w:sz w:val="28"/>
          <w:szCs w:val="28"/>
        </w:rPr>
        <w:t xml:space="preserve">Pricing Narrative</w:t>
      </w:r>
    </w:p>
    <w:p>
      <w:pPr>
        <w:spacing w:after="60" w:before="60"/>
      </w:pPr>
    </w:p>
    <w:p>
      <w:pPr>
        <w:spacing w:after="60" w:before="60"/>
      </w:pPr>
      <w:r>
        <w:rPr>
          <w:rFonts w:ascii="Bookman Old Style" w:cs="Bookman Old Style" w:eastAsia="Bookman Old Style" w:hAnsi="Bookman Old Style"/>
          <w:color w:val="1A1A1A"/>
          <w:sz w:val="24"/>
          <w:szCs w:val="24"/>
        </w:rPr>
        <w:t xml:space="preserve">Pricing for grounds maintenance is developed using a transparent cost-build methodology. Each line item includes direct labor (crew hours at burdened rates), materials and chemicals, fuel/mobilization, and allocated overhead (insurance, vehicle, administrative). A 20% margin target ensures financial sustainability while remaining competitive.</w:t>
      </w:r>
    </w:p>
    <w:p>
      <w:pPr>
        <w:spacing w:after="60" w:before="60"/>
      </w:pPr>
    </w:p>
    <w:p>
      <w:pPr>
        <w:spacing w:after="60" w:before="60"/>
      </w:pPr>
      <w:r>
        <w:rPr>
          <w:rFonts w:ascii="Bookman Old Style" w:cs="Bookman Old Style" w:eastAsia="Bookman Old Style" w:hAnsi="Bookman Old Style"/>
          <w:b/>
          <w:bCs/>
          <w:color w:val="1A1A1A"/>
          <w:sz w:val="24"/>
          <w:szCs w:val="24"/>
        </w:rPr>
        <w:t xml:space="preserve">Cost Basis by Service:</w:t>
      </w:r>
    </w:p>
    <w:p>
      <w:pPr>
        <w:pStyle w:val="ListParagraph"/>
        <w:numPr>
          <w:ilvl w:val="0"/>
          <w:numId w:val="1"/>
        </w:numPr>
        <w:spacing w:after="60" w:before="60"/>
      </w:pPr>
      <w:r>
        <w:rPr>
          <w:rFonts w:ascii="Bookman Old Style" w:cs="Bookman Old Style" w:eastAsia="Bookman Old Style" w:hAnsi="Bookman Old Style"/>
          <w:b/>
          <w:bCs/>
          <w:color w:val="1A1A1A"/>
          <w:sz w:val="24"/>
          <w:szCs w:val="24"/>
        </w:rPr>
        <w:t xml:space="preserve">grounds maintenance (per acre):</w:t>
      </w:r>
      <w:r>
        <w:rPr>
          <w:rFonts w:ascii="Bookman Old Style" w:cs="Bookman Old Style" w:eastAsia="Bookman Old Style" w:hAnsi="Bookman Old Style"/>
          <w:color w:val="1A1A1A"/>
          <w:sz w:val="24"/>
          <w:szCs w:val="24"/>
        </w:rPr>
        <w:t xml:space="preserve"> Labor: $270 (8 crew-hrs × burdened rate), Materials: $65, Fuel/mobilization: $23, Overhead: $75  - Cost floor: $510 (15% margin target)</w:t>
      </w:r>
    </w:p>
    <w:p>
      <w:pPr>
        <w:spacing w:after="60" w:before="60"/>
      </w:pPr>
    </w:p>
    <w:p>
      <w:pPr>
        <w:spacing w:after="60" w:before="60"/>
      </w:pPr>
      <w:r>
        <w:rPr>
          <w:rFonts w:ascii="Bookman Old Style" w:cs="Bookman Old Style" w:eastAsia="Bookman Old Style" w:hAnsi="Bookman Old Style"/>
          <w:color w:val="1A1A1A"/>
          <w:sz w:val="24"/>
          <w:szCs w:val="24"/>
        </w:rPr>
        <w:t xml:space="preserve">Factor insurance premium costs into overhead. Price competitively as lowest responsive bidder (eRFQ/IFB evaluation). Volume pricing and multi-year cost adjustments are available upon request.</w:t>
      </w:r>
    </w:p>
    <w:p>
      <w:pPr>
        <w:spacing w:after="60" w:before="60"/>
      </w:pPr>
    </w:p>
    <w:p>
      <w:pPr>
        <w:pBdr>
          <w:bottom w:val="single" w:color="CC1111" w:sz="1"/>
        </w:pBdr>
        <w:spacing w:after="120" w:before="120"/>
      </w:pPr>
    </w:p>
    <w:p>
      <w:pPr>
        <w:spacing w:after="60" w:before="60"/>
      </w:pPr>
    </w:p>
    <w:p>
      <w:pPr>
        <w:pStyle w:val="Heading2"/>
        <w:pBdr>
          <w:left w:val="single" w:color="CC1111" w:sz="4"/>
        </w:pBdr>
        <w:spacing w:after="100" w:before="280"/>
      </w:pPr>
      <w:r>
        <w:rPr>
          <w:rFonts w:ascii="Bookman Old Style" w:cs="Bookman Old Style" w:eastAsia="Bookman Old Style" w:hAnsi="Bookman Old Style"/>
          <w:b/>
          <w:bCs/>
          <w:color w:val="1A1A1A"/>
          <w:sz w:val="28"/>
          <w:szCs w:val="28"/>
        </w:rPr>
        <w:t xml:space="preserve">Appendix: Compliance Traceability Matrix</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111111"/>
          </w:tcPr>
          <w:p>
            <w:r>
              <w:rPr>
                <w:rFonts w:ascii="Bookman Old Style" w:cs="Bookman Old Style" w:eastAsia="Bookman Old Style" w:hAnsi="Bookman Old Style"/>
                <w:b/>
                <w:bCs/>
                <w:color w:val="FFFFFF"/>
                <w:sz w:val="22"/>
                <w:szCs w:val="22"/>
              </w:rPr>
              <w:t xml:space="preserve">REQ-ID</w:t>
            </w:r>
          </w:p>
        </w:tc>
        <w:tc>
          <w:tcPr>
            <w:tcW w:type="dxa" w:w="1800"/>
            <w:shd w:fill="111111"/>
          </w:tcPr>
          <w:p>
            <w:r>
              <w:rPr>
                <w:rFonts w:ascii="Bookman Old Style" w:cs="Bookman Old Style" w:eastAsia="Bookman Old Style" w:hAnsi="Bookman Old Style"/>
                <w:b/>
                <w:bCs/>
                <w:color w:val="FFFFFF"/>
                <w:sz w:val="22"/>
                <w:szCs w:val="22"/>
              </w:rPr>
              <w:t xml:space="preserve">Requirement</w:t>
            </w:r>
          </w:p>
        </w:tc>
        <w:tc>
          <w:tcPr>
            <w:tcW w:type="dxa" w:w="1800"/>
            <w:shd w:fill="111111"/>
          </w:tcPr>
          <w:p>
            <w:r>
              <w:rPr>
                <w:rFonts w:ascii="Bookman Old Style" w:cs="Bookman Old Style" w:eastAsia="Bookman Old Style" w:hAnsi="Bookman Old Style"/>
                <w:b/>
                <w:bCs/>
                <w:color w:val="FFFFFF"/>
                <w:sz w:val="22"/>
                <w:szCs w:val="22"/>
              </w:rPr>
              <w:t xml:space="preserve">Proposal Section</w:t>
            </w:r>
          </w:p>
        </w:tc>
        <w:tc>
          <w:tcPr>
            <w:tcW w:type="dxa" w:w="1800"/>
            <w:shd w:fill="111111"/>
          </w:tcPr>
          <w:p>
            <w:r>
              <w:rPr>
                <w:rFonts w:ascii="Bookman Old Style" w:cs="Bookman Old Style" w:eastAsia="Bookman Old Style" w:hAnsi="Bookman Old Style"/>
                <w:b/>
                <w:bCs/>
                <w:color w:val="FFFFFF"/>
                <w:sz w:val="22"/>
                <w:szCs w:val="22"/>
              </w:rPr>
              <w:t xml:space="preserve">Risk</w:t>
            </w:r>
          </w:p>
        </w:tc>
        <w:tc>
          <w:tcPr>
            <w:tcW w:type="dxa" w:w="1800"/>
            <w:shd w:fill="111111"/>
          </w:tcPr>
          <w:p>
            <w:r>
              <w:rPr>
                <w:rFonts w:ascii="Bookman Old Style" w:cs="Bookman Old Style" w:eastAsia="Bookman Old Style" w:hAnsi="Bookman Old Style"/>
                <w:b/>
                <w:bCs/>
                <w:color w:val="FFFFFF"/>
                <w:sz w:val="22"/>
                <w:szCs w:val="22"/>
              </w:rPr>
              <w:t xml:space="preserve">Status</w:t>
            </w:r>
          </w:p>
        </w:tc>
      </w:tr>
      <w:tr>
        <w:tc>
          <w:tcPr>
            <w:tcW w:type="dxa" w:w="1800"/>
            <w:shd w:fill="FFFFFF"/>
          </w:tcPr>
          <w:p>
            <w:r>
              <w:rPr>
                <w:rFonts w:ascii="Bookman Old Style" w:cs="Bookman Old Style" w:eastAsia="Bookman Old Style" w:hAnsi="Bookman Old Style"/>
                <w:b w:val="false"/>
                <w:bCs w:val="false"/>
                <w:color w:val="1A1A1A"/>
                <w:sz w:val="22"/>
                <w:szCs w:val="22"/>
              </w:rPr>
              <w:t xml:space="preserve">REQ-001</w:t>
            </w:r>
          </w:p>
        </w:tc>
        <w:tc>
          <w:tcPr>
            <w:tcW w:type="dxa" w:w="1800"/>
            <w:shd w:fill="FFFFFF"/>
          </w:tcPr>
          <w:p>
            <w:r>
              <w:rPr>
                <w:rFonts w:ascii="Bookman Old Style" w:cs="Bookman Old Style" w:eastAsia="Bookman Old Style" w:hAnsi="Bookman Old Style"/>
                <w:b w:val="false"/>
                <w:bCs w:val="false"/>
                <w:color w:val="1A1A1A"/>
                <w:sz w:val="22"/>
                <w:szCs w:val="22"/>
              </w:rPr>
              <w:t xml:space="preserve">Solicitation: Evaluation</w:t>
            </w:r>
          </w:p>
        </w:tc>
        <w:tc>
          <w:tcPr>
            <w:tcW w:type="dxa" w:w="1800"/>
            <w:shd w:fill="FFFFFF"/>
          </w:tcPr>
          <w:p>
            <w:r>
              <w:rPr>
                <w:rFonts w:ascii="Bookman Old Style" w:cs="Bookman Old Style" w:eastAsia="Bookman Old Style" w:hAnsi="Bookman Old Style"/>
                <w:b w:val="false"/>
                <w:bCs w:val="false"/>
                <w:color w:val="1A1A1A"/>
                <w:sz w:val="22"/>
                <w:szCs w:val="22"/>
              </w:rPr>
              <w:t xml:space="preserve">Cover Page</w:t>
            </w:r>
          </w:p>
        </w:tc>
        <w:tc>
          <w:tcPr>
            <w:tcW w:type="dxa" w:w="1800"/>
            <w:shd w:fill="FFFFFF"/>
          </w:tcPr>
          <w:p>
            <w:r>
              <w:rPr>
                <w:rFonts w:ascii="Bookman Old Style" w:cs="Bookman Old Style" w:eastAsia="Bookman Old Style" w:hAnsi="Bookman Old Style"/>
                <w:b w:val="false"/>
                <w:bCs w:val="false"/>
                <w:color w:val="1A1A1A"/>
                <w:sz w:val="22"/>
                <w:szCs w:val="22"/>
              </w:rPr>
              <w:t xml:space="preserve">low</w:t>
            </w:r>
          </w:p>
        </w:tc>
        <w:tc>
          <w:tcPr>
            <w:tcW w:type="dxa" w:w="1800"/>
            <w:shd w:fill="FFFFFF"/>
          </w:tcPr>
          <w:p>
            <w:r>
              <w:rPr>
                <w:rFonts w:ascii="Bookman Old Style" w:cs="Bookman Old Style" w:eastAsia="Bookman Old Style" w:hAnsi="Bookman Old Style"/>
                <w:b w:val="false"/>
                <w:bCs w:val="false"/>
                <w:color w:val="1A1A1A"/>
                <w:sz w:val="22"/>
                <w:szCs w:val="22"/>
              </w:rPr>
              <w:t xml:space="preserve">identified</w:t>
            </w:r>
          </w:p>
        </w:tc>
      </w:tr>
      <w:tr>
        <w:tc>
          <w:tcPr>
            <w:tcW w:type="dxa" w:w="1800"/>
            <w:shd w:fill="E8E6E3"/>
          </w:tcPr>
          <w:p>
            <w:r>
              <w:rPr>
                <w:rFonts w:ascii="Bookman Old Style" w:cs="Bookman Old Style" w:eastAsia="Bookman Old Style" w:hAnsi="Bookman Old Style"/>
                <w:b w:val="false"/>
                <w:bCs w:val="false"/>
                <w:color w:val="1A1A1A"/>
                <w:sz w:val="22"/>
                <w:szCs w:val="22"/>
              </w:rPr>
              <w:t xml:space="preserve">REQ-002</w:t>
            </w:r>
          </w:p>
        </w:tc>
        <w:tc>
          <w:tcPr>
            <w:tcW w:type="dxa" w:w="1800"/>
            <w:shd w:fill="E8E6E3"/>
          </w:tcPr>
          <w:p>
            <w:r>
              <w:rPr>
                <w:rFonts w:ascii="Bookman Old Style" w:cs="Bookman Old Style" w:eastAsia="Bookman Old Style" w:hAnsi="Bookman Old Style"/>
                <w:b w:val="false"/>
                <w:bCs w:val="false"/>
                <w:color w:val="1A1A1A"/>
                <w:sz w:val="22"/>
                <w:szCs w:val="22"/>
              </w:rPr>
              <w:t xml:space="preserve">Pricing Form: and Locations List - Grounds Maintenance Services</w:t>
            </w:r>
          </w:p>
        </w:tc>
        <w:tc>
          <w:tcPr>
            <w:tcW w:type="dxa" w:w="1800"/>
            <w:shd w:fill="E8E6E3"/>
          </w:tcPr>
          <w:p>
            <w:r>
              <w:rPr>
                <w:rFonts w:ascii="Bookman Old Style" w:cs="Bookman Old Style" w:eastAsia="Bookman Old Style" w:hAnsi="Bookman Old Style"/>
                <w:b w:val="false"/>
                <w:bCs w:val="false"/>
                <w:color w:val="1A1A1A"/>
                <w:sz w:val="22"/>
                <w:szCs w:val="22"/>
              </w:rPr>
              <w:t xml:space="preserve">Mandatory Forms</w:t>
            </w:r>
          </w:p>
        </w:tc>
        <w:tc>
          <w:tcPr>
            <w:tcW w:type="dxa" w:w="1800"/>
            <w:shd w:fill="E8E6E3"/>
          </w:tcPr>
          <w:p>
            <w:r>
              <w:rPr>
                <w:rFonts w:ascii="Bookman Old Style" w:cs="Bookman Old Style" w:eastAsia="Bookman Old Style" w:hAnsi="Bookman Old Style"/>
                <w:b w:val="false"/>
                <w:bCs w:val="false"/>
                <w:color w:val="1A1A1A"/>
                <w:sz w:val="22"/>
                <w:szCs w:val="22"/>
              </w:rPr>
              <w:t xml:space="preserve">high</w:t>
            </w:r>
          </w:p>
        </w:tc>
        <w:tc>
          <w:tcPr>
            <w:tcW w:type="dxa" w:w="1800"/>
            <w:shd w:fill="E8E6E3"/>
          </w:tcPr>
          <w:p>
            <w:r>
              <w:rPr>
                <w:rFonts w:ascii="Bookman Old Style" w:cs="Bookman Old Style" w:eastAsia="Bookman Old Style" w:hAnsi="Bookman Old Style"/>
                <w:b w:val="false"/>
                <w:bCs w:val="false"/>
                <w:color w:val="1A1A1A"/>
                <w:sz w:val="22"/>
                <w:szCs w:val="22"/>
              </w:rPr>
              <w:t xml:space="preserve">identified</w:t>
            </w:r>
          </w:p>
        </w:tc>
      </w:tr>
      <w:tr>
        <w:tc>
          <w:tcPr>
            <w:tcW w:type="dxa" w:w="1800"/>
            <w:shd w:fill="FFFFFF"/>
          </w:tcPr>
          <w:p>
            <w:r>
              <w:rPr>
                <w:rFonts w:ascii="Bookman Old Style" w:cs="Bookman Old Style" w:eastAsia="Bookman Old Style" w:hAnsi="Bookman Old Style"/>
                <w:b w:val="false"/>
                <w:bCs w:val="false"/>
                <w:color w:val="1A1A1A"/>
                <w:sz w:val="22"/>
                <w:szCs w:val="22"/>
              </w:rPr>
              <w:t xml:space="preserve">REQ-003</w:t>
            </w:r>
          </w:p>
        </w:tc>
        <w:tc>
          <w:tcPr>
            <w:tcW w:type="dxa" w:w="1800"/>
            <w:shd w:fill="FFFFFF"/>
          </w:tcPr>
          <w:p>
            <w:r>
              <w:rPr>
                <w:rFonts w:ascii="Bookman Old Style" w:cs="Bookman Old Style" w:eastAsia="Bookman Old Style" w:hAnsi="Bookman Old Style"/>
                <w:b w:val="false"/>
                <w:bCs w:val="false"/>
                <w:color w:val="1A1A1A"/>
                <w:sz w:val="22"/>
                <w:szCs w:val="22"/>
              </w:rPr>
              <w:t xml:space="preserve">E-Verify enrollment required</w:t>
            </w:r>
          </w:p>
        </w:tc>
        <w:tc>
          <w:tcPr>
            <w:tcW w:type="dxa" w:w="1800"/>
            <w:shd w:fill="FFFFFF"/>
          </w:tcPr>
          <w:p>
            <w:r>
              <w:rPr>
                <w:rFonts w:ascii="Bookman Old Style" w:cs="Bookman Old Style" w:eastAsia="Bookman Old Style" w:hAnsi="Bookman Old Style"/>
                <w:b w:val="false"/>
                <w:bCs w:val="false"/>
                <w:color w:val="1A1A1A"/>
                <w:sz w:val="22"/>
                <w:szCs w:val="22"/>
              </w:rPr>
              <w:t xml:space="preserve">Labor</w:t>
            </w:r>
          </w:p>
        </w:tc>
        <w:tc>
          <w:tcPr>
            <w:tcW w:type="dxa" w:w="1800"/>
            <w:shd w:fill="FFFFFF"/>
          </w:tcPr>
          <w:p>
            <w:r>
              <w:rPr>
                <w:rFonts w:ascii="Bookman Old Style" w:cs="Bookman Old Style" w:eastAsia="Bookman Old Style" w:hAnsi="Bookman Old Style"/>
                <w:b w:val="false"/>
                <w:bCs w:val="false"/>
                <w:color w:val="1A1A1A"/>
                <w:sz w:val="22"/>
                <w:szCs w:val="22"/>
              </w:rPr>
              <w:t xml:space="preserve">high</w:t>
            </w:r>
          </w:p>
        </w:tc>
        <w:tc>
          <w:tcPr>
            <w:tcW w:type="dxa" w:w="1800"/>
            <w:shd w:fill="FFFFFF"/>
          </w:tcPr>
          <w:p>
            <w:r>
              <w:rPr>
                <w:rFonts w:ascii="Bookman Old Style" w:cs="Bookman Old Style" w:eastAsia="Bookman Old Style" w:hAnsi="Bookman Old Style"/>
                <w:b w:val="false"/>
                <w:bCs w:val="false"/>
                <w:color w:val="1A1A1A"/>
                <w:sz w:val="22"/>
                <w:szCs w:val="22"/>
              </w:rPr>
              <w:t xml:space="preserve">identified</w:t>
            </w:r>
          </w:p>
        </w:tc>
      </w:tr>
      <w:tr>
        <w:tc>
          <w:tcPr>
            <w:tcW w:type="dxa" w:w="1800"/>
            <w:shd w:fill="E8E6E3"/>
          </w:tcPr>
          <w:p>
            <w:r>
              <w:rPr>
                <w:rFonts w:ascii="Bookman Old Style" w:cs="Bookman Old Style" w:eastAsia="Bookman Old Style" w:hAnsi="Bookman Old Style"/>
                <w:b w:val="false"/>
                <w:bCs w:val="false"/>
                <w:color w:val="1A1A1A"/>
                <w:sz w:val="22"/>
                <w:szCs w:val="22"/>
              </w:rPr>
              <w:t xml:space="preserve">REQ-004</w:t>
            </w:r>
          </w:p>
        </w:tc>
        <w:tc>
          <w:tcPr>
            <w:tcW w:type="dxa" w:w="1800"/>
            <w:shd w:fill="E8E6E3"/>
          </w:tcPr>
          <w:p>
            <w:r>
              <w:rPr>
                <w:rFonts w:ascii="Bookman Old Style" w:cs="Bookman Old Style" w:eastAsia="Bookman Old Style" w:hAnsi="Bookman Old Style"/>
                <w:b w:val="false"/>
                <w:bCs w:val="false"/>
                <w:color w:val="1A1A1A"/>
                <w:sz w:val="22"/>
                <w:szCs w:val="22"/>
              </w:rPr>
              <w:t xml:space="preserve">Commercial General Liability (see amounts in doc)</w:t>
            </w:r>
          </w:p>
        </w:tc>
        <w:tc>
          <w:tcPr>
            <w:tcW w:type="dxa" w:w="1800"/>
            <w:shd w:fill="E8E6E3"/>
          </w:tcPr>
          <w:p>
            <w:r>
              <w:rPr>
                <w:rFonts w:ascii="Bookman Old Style" w:cs="Bookman Old Style" w:eastAsia="Bookman Old Style" w:hAnsi="Bookman Old Style"/>
                <w:b w:val="false"/>
                <w:bCs w:val="false"/>
                <w:color w:val="1A1A1A"/>
                <w:sz w:val="22"/>
                <w:szCs w:val="22"/>
              </w:rPr>
              <w:t xml:space="preserve">Insurance/Bonding</w:t>
            </w:r>
          </w:p>
        </w:tc>
        <w:tc>
          <w:tcPr>
            <w:tcW w:type="dxa" w:w="1800"/>
            <w:shd w:fill="E8E6E3"/>
          </w:tcPr>
          <w:p>
            <w:r>
              <w:rPr>
                <w:rFonts w:ascii="Bookman Old Style" w:cs="Bookman Old Style" w:eastAsia="Bookman Old Style" w:hAnsi="Bookman Old Style"/>
                <w:b w:val="false"/>
                <w:bCs w:val="false"/>
                <w:color w:val="1A1A1A"/>
                <w:sz w:val="22"/>
                <w:szCs w:val="22"/>
              </w:rPr>
              <w:t xml:space="preserve">medium</w:t>
            </w:r>
          </w:p>
        </w:tc>
        <w:tc>
          <w:tcPr>
            <w:tcW w:type="dxa" w:w="1800"/>
            <w:shd w:fill="E8E6E3"/>
          </w:tcPr>
          <w:p>
            <w:r>
              <w:rPr>
                <w:rFonts w:ascii="Bookman Old Style" w:cs="Bookman Old Style" w:eastAsia="Bookman Old Style" w:hAnsi="Bookman Old Style"/>
                <w:b w:val="false"/>
                <w:bCs w:val="false"/>
                <w:color w:val="1A1A1A"/>
                <w:sz w:val="22"/>
                <w:szCs w:val="22"/>
              </w:rPr>
              <w:t xml:space="preserve">identified</w:t>
            </w:r>
          </w:p>
        </w:tc>
      </w:tr>
      <w:tr>
        <w:tc>
          <w:tcPr>
            <w:tcW w:type="dxa" w:w="1800"/>
            <w:shd w:fill="FFFFFF"/>
          </w:tcPr>
          <w:p>
            <w:r>
              <w:rPr>
                <w:rFonts w:ascii="Bookman Old Style" w:cs="Bookman Old Style" w:eastAsia="Bookman Old Style" w:hAnsi="Bookman Old Style"/>
                <w:b w:val="false"/>
                <w:bCs w:val="false"/>
                <w:color w:val="1A1A1A"/>
                <w:sz w:val="22"/>
                <w:szCs w:val="22"/>
              </w:rPr>
              <w:t xml:space="preserve">REQ-005</w:t>
            </w:r>
          </w:p>
        </w:tc>
        <w:tc>
          <w:tcPr>
            <w:tcW w:type="dxa" w:w="1800"/>
            <w:shd w:fill="FFFFFF"/>
          </w:tcPr>
          <w:p>
            <w:r>
              <w:rPr>
                <w:rFonts w:ascii="Bookman Old Style" w:cs="Bookman Old Style" w:eastAsia="Bookman Old Style" w:hAnsi="Bookman Old Style"/>
                <w:b w:val="false"/>
                <w:bCs w:val="false"/>
                <w:color w:val="1A1A1A"/>
                <w:sz w:val="22"/>
                <w:szCs w:val="22"/>
              </w:rPr>
              <w:t xml:space="preserve">Automobile Liability (see amounts in doc)</w:t>
            </w:r>
          </w:p>
        </w:tc>
        <w:tc>
          <w:tcPr>
            <w:tcW w:type="dxa" w:w="1800"/>
            <w:shd w:fill="FFFFFF"/>
          </w:tcPr>
          <w:p>
            <w:r>
              <w:rPr>
                <w:rFonts w:ascii="Bookman Old Style" w:cs="Bookman Old Style" w:eastAsia="Bookman Old Style" w:hAnsi="Bookman Old Style"/>
                <w:b w:val="false"/>
                <w:bCs w:val="false"/>
                <w:color w:val="1A1A1A"/>
                <w:sz w:val="22"/>
                <w:szCs w:val="22"/>
              </w:rPr>
              <w:t xml:space="preserve">Insurance/Bonding</w:t>
            </w:r>
          </w:p>
        </w:tc>
        <w:tc>
          <w:tcPr>
            <w:tcW w:type="dxa" w:w="1800"/>
            <w:shd w:fill="FFFFFF"/>
          </w:tcPr>
          <w:p>
            <w:r>
              <w:rPr>
                <w:rFonts w:ascii="Bookman Old Style" w:cs="Bookman Old Style" w:eastAsia="Bookman Old Style" w:hAnsi="Bookman Old Style"/>
                <w:b w:val="false"/>
                <w:bCs w:val="false"/>
                <w:color w:val="1A1A1A"/>
                <w:sz w:val="22"/>
                <w:szCs w:val="22"/>
              </w:rPr>
              <w:t xml:space="preserve">medium</w:t>
            </w:r>
          </w:p>
        </w:tc>
        <w:tc>
          <w:tcPr>
            <w:tcW w:type="dxa" w:w="1800"/>
            <w:shd w:fill="FFFFFF"/>
          </w:tcPr>
          <w:p>
            <w:r>
              <w:rPr>
                <w:rFonts w:ascii="Bookman Old Style" w:cs="Bookman Old Style" w:eastAsia="Bookman Old Style" w:hAnsi="Bookman Old Style"/>
                <w:b w:val="false"/>
                <w:bCs w:val="false"/>
                <w:color w:val="1A1A1A"/>
                <w:sz w:val="22"/>
                <w:szCs w:val="22"/>
              </w:rPr>
              <w:t xml:space="preserve">identified</w:t>
            </w:r>
          </w:p>
        </w:tc>
      </w:tr>
      <w:tr>
        <w:tc>
          <w:tcPr>
            <w:tcW w:type="dxa" w:w="1800"/>
            <w:shd w:fill="E8E6E3"/>
          </w:tcPr>
          <w:p>
            <w:r>
              <w:rPr>
                <w:rFonts w:ascii="Bookman Old Style" w:cs="Bookman Old Style" w:eastAsia="Bookman Old Style" w:hAnsi="Bookman Old Style"/>
                <w:b w:val="false"/>
                <w:bCs w:val="false"/>
                <w:color w:val="1A1A1A"/>
                <w:sz w:val="22"/>
                <w:szCs w:val="22"/>
              </w:rPr>
              <w:t xml:space="preserve">REQ-006</w:t>
            </w:r>
          </w:p>
        </w:tc>
        <w:tc>
          <w:tcPr>
            <w:tcW w:type="dxa" w:w="1800"/>
            <w:shd w:fill="E8E6E3"/>
          </w:tcPr>
          <w:p>
            <w:r>
              <w:rPr>
                <w:rFonts w:ascii="Bookman Old Style" w:cs="Bookman Old Style" w:eastAsia="Bookman Old Style" w:hAnsi="Bookman Old Style"/>
                <w:b w:val="false"/>
                <w:bCs w:val="false"/>
                <w:color w:val="1A1A1A"/>
                <w:sz w:val="22"/>
                <w:szCs w:val="22"/>
              </w:rPr>
              <w:t xml:space="preserve">Workers Comp: the statutory limitsestablished by the General</w:t>
            </w:r>
          </w:p>
        </w:tc>
        <w:tc>
          <w:tcPr>
            <w:tcW w:type="dxa" w:w="1800"/>
            <w:shd w:fill="E8E6E3"/>
          </w:tcPr>
          <w:p>
            <w:r>
              <w:rPr>
                <w:rFonts w:ascii="Bookman Old Style" w:cs="Bookman Old Style" w:eastAsia="Bookman Old Style" w:hAnsi="Bookman Old Style"/>
                <w:b w:val="false"/>
                <w:bCs w:val="false"/>
                <w:color w:val="1A1A1A"/>
                <w:sz w:val="22"/>
                <w:szCs w:val="22"/>
              </w:rPr>
              <w:t xml:space="preserve">Insurance/Bonding</w:t>
            </w:r>
          </w:p>
        </w:tc>
        <w:tc>
          <w:tcPr>
            <w:tcW w:type="dxa" w:w="1800"/>
            <w:shd w:fill="E8E6E3"/>
          </w:tcPr>
          <w:p>
            <w:r>
              <w:rPr>
                <w:rFonts w:ascii="Bookman Old Style" w:cs="Bookman Old Style" w:eastAsia="Bookman Old Style" w:hAnsi="Bookman Old Style"/>
                <w:b w:val="false"/>
                <w:bCs w:val="false"/>
                <w:color w:val="1A1A1A"/>
                <w:sz w:val="22"/>
                <w:szCs w:val="22"/>
              </w:rPr>
              <w:t xml:space="preserve">medium</w:t>
            </w:r>
          </w:p>
        </w:tc>
        <w:tc>
          <w:tcPr>
            <w:tcW w:type="dxa" w:w="1800"/>
            <w:shd w:fill="E8E6E3"/>
          </w:tcPr>
          <w:p>
            <w:r>
              <w:rPr>
                <w:rFonts w:ascii="Bookman Old Style" w:cs="Bookman Old Style" w:eastAsia="Bookman Old Style" w:hAnsi="Bookman Old Style"/>
                <w:b w:val="false"/>
                <w:bCs w:val="false"/>
                <w:color w:val="1A1A1A"/>
                <w:sz w:val="22"/>
                <w:szCs w:val="22"/>
              </w:rPr>
              <w:t xml:space="preserve">identified</w:t>
            </w:r>
          </w:p>
        </w:tc>
      </w:tr>
      <w:tr>
        <w:tc>
          <w:tcPr>
            <w:tcW w:type="dxa" w:w="1800"/>
            <w:shd w:fill="FFFFFF"/>
          </w:tcPr>
          <w:p>
            <w:r>
              <w:rPr>
                <w:rFonts w:ascii="Bookman Old Style" w:cs="Bookman Old Style" w:eastAsia="Bookman Old Style" w:hAnsi="Bookman Old Style"/>
                <w:b w:val="false"/>
                <w:bCs w:val="false"/>
                <w:color w:val="1A1A1A"/>
                <w:sz w:val="22"/>
                <w:szCs w:val="22"/>
              </w:rPr>
              <w:t xml:space="preserve">REQ-007</w:t>
            </w:r>
          </w:p>
        </w:tc>
        <w:tc>
          <w:tcPr>
            <w:tcW w:type="dxa" w:w="1800"/>
            <w:shd w:fill="FFFFFF"/>
          </w:tcPr>
          <w:p>
            <w:r>
              <w:rPr>
                <w:rFonts w:ascii="Bookman Old Style" w:cs="Bookman Old Style" w:eastAsia="Bookman Old Style" w:hAnsi="Bookman Old Style"/>
                <w:b w:val="false"/>
                <w:bCs w:val="false"/>
                <w:color w:val="1A1A1A"/>
                <w:sz w:val="22"/>
                <w:szCs w:val="22"/>
              </w:rPr>
              <w:t xml:space="preserve">Background Checks: background checks on personnel</w:t>
            </w:r>
          </w:p>
        </w:tc>
        <w:tc>
          <w:tcPr>
            <w:tcW w:type="dxa" w:w="1800"/>
            <w:shd w:fill="FFFFFF"/>
          </w:tcPr>
          <w:p>
            <w:r>
              <w:rPr>
                <w:rFonts w:ascii="Bookman Old Style" w:cs="Bookman Old Style" w:eastAsia="Bookman Old Style" w:hAnsi="Bookman Old Style"/>
                <w:b w:val="false"/>
                <w:bCs w:val="false"/>
                <w:color w:val="1A1A1A"/>
                <w:sz w:val="22"/>
                <w:szCs w:val="22"/>
              </w:rPr>
              <w:t xml:space="preserve">Technical</w:t>
            </w:r>
          </w:p>
        </w:tc>
        <w:tc>
          <w:tcPr>
            <w:tcW w:type="dxa" w:w="1800"/>
            <w:shd w:fill="FFFFFF"/>
          </w:tcPr>
          <w:p>
            <w:r>
              <w:rPr>
                <w:rFonts w:ascii="Bookman Old Style" w:cs="Bookman Old Style" w:eastAsia="Bookman Old Style" w:hAnsi="Bookman Old Style"/>
                <w:b w:val="false"/>
                <w:bCs w:val="false"/>
                <w:color w:val="1A1A1A"/>
                <w:sz w:val="22"/>
                <w:szCs w:val="22"/>
              </w:rPr>
              <w:t xml:space="preserve">medium</w:t>
            </w:r>
          </w:p>
        </w:tc>
        <w:tc>
          <w:tcPr>
            <w:tcW w:type="dxa" w:w="1800"/>
            <w:shd w:fill="FFFFFF"/>
          </w:tcPr>
          <w:p>
            <w:r>
              <w:rPr>
                <w:rFonts w:ascii="Bookman Old Style" w:cs="Bookman Old Style" w:eastAsia="Bookman Old Style" w:hAnsi="Bookman Old Style"/>
                <w:b w:val="false"/>
                <w:bCs w:val="false"/>
                <w:color w:val="1A1A1A"/>
                <w:sz w:val="22"/>
                <w:szCs w:val="22"/>
              </w:rPr>
              <w:t xml:space="preserve">identified</w:t>
            </w:r>
          </w:p>
        </w:tc>
      </w:tr>
      <w:tr>
        <w:tc>
          <w:tcPr>
            <w:tcW w:type="dxa" w:w="1800"/>
            <w:shd w:fill="E8E6E3"/>
          </w:tcPr>
          <w:p>
            <w:r>
              <w:rPr>
                <w:rFonts w:ascii="Bookman Old Style" w:cs="Bookman Old Style" w:eastAsia="Bookman Old Style" w:hAnsi="Bookman Old Style"/>
                <w:b w:val="false"/>
                <w:bCs w:val="false"/>
                <w:color w:val="1A1A1A"/>
                <w:sz w:val="22"/>
                <w:szCs w:val="22"/>
              </w:rPr>
              <w:t xml:space="preserve">REQ-008</w:t>
            </w:r>
          </w:p>
        </w:tc>
        <w:tc>
          <w:tcPr>
            <w:tcW w:type="dxa" w:w="1800"/>
            <w:shd w:fill="E8E6E3"/>
          </w:tcPr>
          <w:p>
            <w:r>
              <w:rPr>
                <w:rFonts w:ascii="Bookman Old Style" w:cs="Bookman Old Style" w:eastAsia="Bookman Old Style" w:hAnsi="Bookman Old Style"/>
                <w:b w:val="false"/>
                <w:bCs w:val="false"/>
                <w:color w:val="1A1A1A"/>
                <w:sz w:val="22"/>
                <w:szCs w:val="22"/>
              </w:rPr>
              <w:t xml:space="preserve">QA/QC Plan: Quality Control Plan</w:t>
            </w:r>
          </w:p>
        </w:tc>
        <w:tc>
          <w:tcPr>
            <w:tcW w:type="dxa" w:w="1800"/>
            <w:shd w:fill="E8E6E3"/>
          </w:tcPr>
          <w:p>
            <w:r>
              <w:rPr>
                <w:rFonts w:ascii="Bookman Old Style" w:cs="Bookman Old Style" w:eastAsia="Bookman Old Style" w:hAnsi="Bookman Old Style"/>
                <w:b w:val="false"/>
                <w:bCs w:val="false"/>
                <w:color w:val="1A1A1A"/>
                <w:sz w:val="22"/>
                <w:szCs w:val="22"/>
              </w:rPr>
              <w:t xml:space="preserve">Technical</w:t>
            </w:r>
          </w:p>
        </w:tc>
        <w:tc>
          <w:tcPr>
            <w:tcW w:type="dxa" w:w="1800"/>
            <w:shd w:fill="E8E6E3"/>
          </w:tcPr>
          <w:p>
            <w:r>
              <w:rPr>
                <w:rFonts w:ascii="Bookman Old Style" w:cs="Bookman Old Style" w:eastAsia="Bookman Old Style" w:hAnsi="Bookman Old Style"/>
                <w:b w:val="false"/>
                <w:bCs w:val="false"/>
                <w:color w:val="1A1A1A"/>
                <w:sz w:val="22"/>
                <w:szCs w:val="22"/>
              </w:rPr>
              <w:t xml:space="preserve">medium</w:t>
            </w:r>
          </w:p>
        </w:tc>
        <w:tc>
          <w:tcPr>
            <w:tcW w:type="dxa" w:w="1800"/>
            <w:shd w:fill="E8E6E3"/>
          </w:tcPr>
          <w:p>
            <w:r>
              <w:rPr>
                <w:rFonts w:ascii="Bookman Old Style" w:cs="Bookman Old Style" w:eastAsia="Bookman Old Style" w:hAnsi="Bookman Old Style"/>
                <w:b w:val="false"/>
                <w:bCs w:val="false"/>
                <w:color w:val="1A1A1A"/>
                <w:sz w:val="22"/>
                <w:szCs w:val="22"/>
              </w:rPr>
              <w:t xml:space="preserve">identified</w:t>
            </w:r>
          </w:p>
        </w:tc>
      </w:tr>
      <w:tr>
        <w:tc>
          <w:tcPr>
            <w:tcW w:type="dxa" w:w="1800"/>
            <w:shd w:fill="FFFFFF"/>
          </w:tcPr>
          <w:p>
            <w:r>
              <w:rPr>
                <w:rFonts w:ascii="Bookman Old Style" w:cs="Bookman Old Style" w:eastAsia="Bookman Old Style" w:hAnsi="Bookman Old Style"/>
                <w:b w:val="false"/>
                <w:bCs w:val="false"/>
                <w:color w:val="1A1A1A"/>
                <w:sz w:val="22"/>
                <w:szCs w:val="22"/>
              </w:rPr>
              <w:t xml:space="preserve">REQ-009</w:t>
            </w:r>
          </w:p>
        </w:tc>
        <w:tc>
          <w:tcPr>
            <w:tcW w:type="dxa" w:w="1800"/>
            <w:shd w:fill="FFFFFF"/>
          </w:tcPr>
          <w:p>
            <w:r>
              <w:rPr>
                <w:rFonts w:ascii="Bookman Old Style" w:cs="Bookman Old Style" w:eastAsia="Bookman Old Style" w:hAnsi="Bookman Old Style"/>
                <w:b w:val="false"/>
                <w:bCs w:val="false"/>
                <w:color w:val="1A1A1A"/>
                <w:sz w:val="22"/>
                <w:szCs w:val="22"/>
              </w:rPr>
              <w:t xml:space="preserve">Standard Form: 144</w:t>
            </w:r>
          </w:p>
        </w:tc>
        <w:tc>
          <w:tcPr>
            <w:tcW w:type="dxa" w:w="1800"/>
            <w:shd w:fill="FFFFFF"/>
          </w:tcPr>
          <w:p>
            <w:r>
              <w:rPr>
                <w:rFonts w:ascii="Bookman Old Style" w:cs="Bookman Old Style" w:eastAsia="Bookman Old Style" w:hAnsi="Bookman Old Style"/>
                <w:b w:val="false"/>
                <w:bCs w:val="false"/>
                <w:color w:val="1A1A1A"/>
                <w:sz w:val="22"/>
                <w:szCs w:val="22"/>
              </w:rPr>
              <w:t xml:space="preserve">Mandatory Forms</w:t>
            </w:r>
          </w:p>
        </w:tc>
        <w:tc>
          <w:tcPr>
            <w:tcW w:type="dxa" w:w="1800"/>
            <w:shd w:fill="FFFFFF"/>
          </w:tcPr>
          <w:p>
            <w:r>
              <w:rPr>
                <w:rFonts w:ascii="Bookman Old Style" w:cs="Bookman Old Style" w:eastAsia="Bookman Old Style" w:hAnsi="Bookman Old Style"/>
                <w:b w:val="false"/>
                <w:bCs w:val="false"/>
                <w:color w:val="1A1A1A"/>
                <w:sz w:val="22"/>
                <w:szCs w:val="22"/>
              </w:rPr>
              <w:t xml:space="preserve">high</w:t>
            </w:r>
          </w:p>
        </w:tc>
        <w:tc>
          <w:tcPr>
            <w:tcW w:type="dxa" w:w="1800"/>
            <w:shd w:fill="FFFFFF"/>
          </w:tcPr>
          <w:p>
            <w:r>
              <w:rPr>
                <w:rFonts w:ascii="Bookman Old Style" w:cs="Bookman Old Style" w:eastAsia="Bookman Old Style" w:hAnsi="Bookman Old Style"/>
                <w:b w:val="false"/>
                <w:bCs w:val="false"/>
                <w:color w:val="1A1A1A"/>
                <w:sz w:val="22"/>
                <w:szCs w:val="22"/>
              </w:rPr>
              <w:t xml:space="preserve">identified</w:t>
            </w:r>
          </w:p>
        </w:tc>
      </w:tr>
      <w:tr>
        <w:tc>
          <w:tcPr>
            <w:tcW w:type="dxa" w:w="1800"/>
            <w:shd w:fill="E8E6E3"/>
          </w:tcPr>
          <w:p>
            <w:r>
              <w:rPr>
                <w:rFonts w:ascii="Bookman Old Style" w:cs="Bookman Old Style" w:eastAsia="Bookman Old Style" w:hAnsi="Bookman Old Style"/>
                <w:b w:val="false"/>
                <w:bCs w:val="false"/>
                <w:color w:val="1A1A1A"/>
                <w:sz w:val="22"/>
                <w:szCs w:val="22"/>
              </w:rPr>
              <w:t xml:space="preserve">REQ-010</w:t>
            </w:r>
          </w:p>
        </w:tc>
        <w:tc>
          <w:tcPr>
            <w:tcW w:type="dxa" w:w="1800"/>
            <w:shd w:fill="E8E6E3"/>
          </w:tcPr>
          <w:p>
            <w:r>
              <w:rPr>
                <w:rFonts w:ascii="Bookman Old Style" w:cs="Bookman Old Style" w:eastAsia="Bookman Old Style" w:hAnsi="Bookman Old Style"/>
                <w:b w:val="false"/>
                <w:bCs w:val="false"/>
                <w:color w:val="1A1A1A"/>
                <w:sz w:val="22"/>
                <w:szCs w:val="22"/>
              </w:rPr>
              <w:t xml:space="preserve">Key Personnel: key personnel to be used on the project (incl</w:t>
            </w:r>
          </w:p>
        </w:tc>
        <w:tc>
          <w:tcPr>
            <w:tcW w:type="dxa" w:w="1800"/>
            <w:shd w:fill="E8E6E3"/>
          </w:tcPr>
          <w:p>
            <w:r>
              <w:rPr>
                <w:rFonts w:ascii="Bookman Old Style" w:cs="Bookman Old Style" w:eastAsia="Bookman Old Style" w:hAnsi="Bookman Old Style"/>
                <w:b w:val="false"/>
                <w:bCs w:val="false"/>
                <w:color w:val="1A1A1A"/>
                <w:sz w:val="22"/>
                <w:szCs w:val="22"/>
              </w:rPr>
              <w:t xml:space="preserve">Technical</w:t>
            </w:r>
          </w:p>
        </w:tc>
        <w:tc>
          <w:tcPr>
            <w:tcW w:type="dxa" w:w="1800"/>
            <w:shd w:fill="E8E6E3"/>
          </w:tcPr>
          <w:p>
            <w:r>
              <w:rPr>
                <w:rFonts w:ascii="Bookman Old Style" w:cs="Bookman Old Style" w:eastAsia="Bookman Old Style" w:hAnsi="Bookman Old Style"/>
                <w:b w:val="false"/>
                <w:bCs w:val="false"/>
                <w:color w:val="1A1A1A"/>
                <w:sz w:val="22"/>
                <w:szCs w:val="22"/>
              </w:rPr>
              <w:t xml:space="preserve">medium</w:t>
            </w:r>
          </w:p>
        </w:tc>
        <w:tc>
          <w:tcPr>
            <w:tcW w:type="dxa" w:w="1800"/>
            <w:shd w:fill="E8E6E3"/>
          </w:tcPr>
          <w:p>
            <w:r>
              <w:rPr>
                <w:rFonts w:ascii="Bookman Old Style" w:cs="Bookman Old Style" w:eastAsia="Bookman Old Style" w:hAnsi="Bookman Old Style"/>
                <w:b w:val="false"/>
                <w:bCs w:val="false"/>
                <w:color w:val="1A1A1A"/>
                <w:sz w:val="22"/>
                <w:szCs w:val="22"/>
              </w:rPr>
              <w:t xml:space="preserve">identified</w:t>
            </w:r>
          </w:p>
        </w:tc>
      </w:tr>
      <w:tr>
        <w:tc>
          <w:tcPr>
            <w:tcW w:type="dxa" w:w="1800"/>
            <w:shd w:fill="FFFFFF"/>
          </w:tcPr>
          <w:p>
            <w:r>
              <w:rPr>
                <w:rFonts w:ascii="Bookman Old Style" w:cs="Bookman Old Style" w:eastAsia="Bookman Old Style" w:hAnsi="Bookman Old Style"/>
                <w:b w:val="false"/>
                <w:bCs w:val="false"/>
                <w:color w:val="1A1A1A"/>
                <w:sz w:val="22"/>
                <w:szCs w:val="22"/>
              </w:rPr>
              <w:t xml:space="preserve">REQ-011</w:t>
            </w:r>
          </w:p>
        </w:tc>
        <w:tc>
          <w:tcPr>
            <w:tcW w:type="dxa" w:w="1800"/>
            <w:shd w:fill="FFFFFF"/>
          </w:tcPr>
          <w:p>
            <w:r>
              <w:rPr>
                <w:rFonts w:ascii="Bookman Old Style" w:cs="Bookman Old Style" w:eastAsia="Bookman Old Style" w:hAnsi="Bookman Old Style"/>
                <w:b w:val="false"/>
                <w:bCs w:val="false"/>
                <w:color w:val="1A1A1A"/>
                <w:sz w:val="22"/>
                <w:szCs w:val="22"/>
              </w:rPr>
              <w:t xml:space="preserve">FAR 52.212-1</w:t>
            </w:r>
          </w:p>
        </w:tc>
        <w:tc>
          <w:tcPr>
            <w:tcW w:type="dxa" w:w="1800"/>
            <w:shd w:fill="FFFFFF"/>
          </w:tcPr>
          <w:p>
            <w:r>
              <w:rPr>
                <w:rFonts w:ascii="Bookman Old Style" w:cs="Bookman Old Style" w:eastAsia="Bookman Old Style" w:hAnsi="Bookman Old Style"/>
                <w:b w:val="false"/>
                <w:bCs w:val="false"/>
                <w:color w:val="1A1A1A"/>
                <w:sz w:val="22"/>
                <w:szCs w:val="22"/>
              </w:rPr>
              <w:t xml:space="preserve">FAR Clauses</w:t>
            </w:r>
          </w:p>
        </w:tc>
        <w:tc>
          <w:tcPr>
            <w:tcW w:type="dxa" w:w="1800"/>
            <w:shd w:fill="FFFFFF"/>
          </w:tcPr>
          <w:p>
            <w:r>
              <w:rPr>
                <w:rFonts w:ascii="Bookman Old Style" w:cs="Bookman Old Style" w:eastAsia="Bookman Old Style" w:hAnsi="Bookman Old Style"/>
                <w:b w:val="false"/>
                <w:bCs w:val="false"/>
                <w:color w:val="1A1A1A"/>
                <w:sz w:val="22"/>
                <w:szCs w:val="22"/>
              </w:rPr>
              <w:t xml:space="preserve">high</w:t>
            </w:r>
          </w:p>
        </w:tc>
        <w:tc>
          <w:tcPr>
            <w:tcW w:type="dxa" w:w="1800"/>
            <w:shd w:fill="FFFFFF"/>
          </w:tcPr>
          <w:p>
            <w:r>
              <w:rPr>
                <w:rFonts w:ascii="Bookman Old Style" w:cs="Bookman Old Style" w:eastAsia="Bookman Old Style" w:hAnsi="Bookman Old Style"/>
                <w:b w:val="false"/>
                <w:bCs w:val="false"/>
                <w:color w:val="1A1A1A"/>
                <w:sz w:val="22"/>
                <w:szCs w:val="22"/>
              </w:rPr>
              <w:t xml:space="preserve">identified</w:t>
            </w:r>
          </w:p>
        </w:tc>
      </w:tr>
      <w:tr>
        <w:tc>
          <w:tcPr>
            <w:tcW w:type="dxa" w:w="1800"/>
            <w:shd w:fill="E8E6E3"/>
          </w:tcPr>
          <w:p>
            <w:r>
              <w:rPr>
                <w:rFonts w:ascii="Bookman Old Style" w:cs="Bookman Old Style" w:eastAsia="Bookman Old Style" w:hAnsi="Bookman Old Style"/>
                <w:b w:val="false"/>
                <w:bCs w:val="false"/>
                <w:color w:val="1A1A1A"/>
                <w:sz w:val="22"/>
                <w:szCs w:val="22"/>
              </w:rPr>
              <w:t xml:space="preserve">REQ-012</w:t>
            </w:r>
          </w:p>
        </w:tc>
        <w:tc>
          <w:tcPr>
            <w:tcW w:type="dxa" w:w="1800"/>
            <w:shd w:fill="E8E6E3"/>
          </w:tcPr>
          <w:p>
            <w:r>
              <w:rPr>
                <w:rFonts w:ascii="Bookman Old Style" w:cs="Bookman Old Style" w:eastAsia="Bookman Old Style" w:hAnsi="Bookman Old Style"/>
                <w:b w:val="false"/>
                <w:bCs w:val="false"/>
                <w:color w:val="1A1A1A"/>
                <w:sz w:val="22"/>
                <w:szCs w:val="22"/>
              </w:rPr>
              <w:t xml:space="preserve">FAR 52.212-3</w:t>
            </w:r>
          </w:p>
        </w:tc>
        <w:tc>
          <w:tcPr>
            <w:tcW w:type="dxa" w:w="1800"/>
            <w:shd w:fill="E8E6E3"/>
          </w:tcPr>
          <w:p>
            <w:r>
              <w:rPr>
                <w:rFonts w:ascii="Bookman Old Style" w:cs="Bookman Old Style" w:eastAsia="Bookman Old Style" w:hAnsi="Bookman Old Style"/>
                <w:b w:val="false"/>
                <w:bCs w:val="false"/>
                <w:color w:val="1A1A1A"/>
                <w:sz w:val="22"/>
                <w:szCs w:val="22"/>
              </w:rPr>
              <w:t xml:space="preserve">FAR Clauses</w:t>
            </w:r>
          </w:p>
        </w:tc>
        <w:tc>
          <w:tcPr>
            <w:tcW w:type="dxa" w:w="1800"/>
            <w:shd w:fill="E8E6E3"/>
          </w:tcPr>
          <w:p>
            <w:r>
              <w:rPr>
                <w:rFonts w:ascii="Bookman Old Style" w:cs="Bookman Old Style" w:eastAsia="Bookman Old Style" w:hAnsi="Bookman Old Style"/>
                <w:b w:val="false"/>
                <w:bCs w:val="false"/>
                <w:color w:val="1A1A1A"/>
                <w:sz w:val="22"/>
                <w:szCs w:val="22"/>
              </w:rPr>
              <w:t xml:space="preserve">high</w:t>
            </w:r>
          </w:p>
        </w:tc>
        <w:tc>
          <w:tcPr>
            <w:tcW w:type="dxa" w:w="1800"/>
            <w:shd w:fill="E8E6E3"/>
          </w:tcPr>
          <w:p>
            <w:r>
              <w:rPr>
                <w:rFonts w:ascii="Bookman Old Style" w:cs="Bookman Old Style" w:eastAsia="Bookman Old Style" w:hAnsi="Bookman Old Style"/>
                <w:b w:val="false"/>
                <w:bCs w:val="false"/>
                <w:color w:val="1A1A1A"/>
                <w:sz w:val="22"/>
                <w:szCs w:val="22"/>
              </w:rPr>
              <w:t xml:space="preserve">identified</w:t>
            </w:r>
          </w:p>
        </w:tc>
      </w:tr>
      <w:tr>
        <w:tc>
          <w:tcPr>
            <w:tcW w:type="dxa" w:w="1800"/>
            <w:shd w:fill="FFFFFF"/>
          </w:tcPr>
          <w:p>
            <w:r>
              <w:rPr>
                <w:rFonts w:ascii="Bookman Old Style" w:cs="Bookman Old Style" w:eastAsia="Bookman Old Style" w:hAnsi="Bookman Old Style"/>
                <w:b w:val="false"/>
                <w:bCs w:val="false"/>
                <w:color w:val="1A1A1A"/>
                <w:sz w:val="22"/>
                <w:szCs w:val="22"/>
              </w:rPr>
              <w:t xml:space="preserve">REQ-013</w:t>
            </w:r>
          </w:p>
        </w:tc>
        <w:tc>
          <w:tcPr>
            <w:tcW w:type="dxa" w:w="1800"/>
            <w:shd w:fill="FFFFFF"/>
          </w:tcPr>
          <w:p>
            <w:r>
              <w:rPr>
                <w:rFonts w:ascii="Bookman Old Style" w:cs="Bookman Old Style" w:eastAsia="Bookman Old Style" w:hAnsi="Bookman Old Style"/>
                <w:b w:val="false"/>
                <w:bCs w:val="false"/>
                <w:color w:val="1A1A1A"/>
                <w:sz w:val="22"/>
                <w:szCs w:val="22"/>
              </w:rPr>
              <w:t xml:space="preserve">FAR 52.212-4</w:t>
            </w:r>
          </w:p>
        </w:tc>
        <w:tc>
          <w:tcPr>
            <w:tcW w:type="dxa" w:w="1800"/>
            <w:shd w:fill="FFFFFF"/>
          </w:tcPr>
          <w:p>
            <w:r>
              <w:rPr>
                <w:rFonts w:ascii="Bookman Old Style" w:cs="Bookman Old Style" w:eastAsia="Bookman Old Style" w:hAnsi="Bookman Old Style"/>
                <w:b w:val="false"/>
                <w:bCs w:val="false"/>
                <w:color w:val="1A1A1A"/>
                <w:sz w:val="22"/>
                <w:szCs w:val="22"/>
              </w:rPr>
              <w:t xml:space="preserve">FAR Clauses</w:t>
            </w:r>
          </w:p>
        </w:tc>
        <w:tc>
          <w:tcPr>
            <w:tcW w:type="dxa" w:w="1800"/>
            <w:shd w:fill="FFFFFF"/>
          </w:tcPr>
          <w:p>
            <w:r>
              <w:rPr>
                <w:rFonts w:ascii="Bookman Old Style" w:cs="Bookman Old Style" w:eastAsia="Bookman Old Style" w:hAnsi="Bookman Old Style"/>
                <w:b w:val="false"/>
                <w:bCs w:val="false"/>
                <w:color w:val="1A1A1A"/>
                <w:sz w:val="22"/>
                <w:szCs w:val="22"/>
              </w:rPr>
              <w:t xml:space="preserve">high</w:t>
            </w:r>
          </w:p>
        </w:tc>
        <w:tc>
          <w:tcPr>
            <w:tcW w:type="dxa" w:w="1800"/>
            <w:shd w:fill="FFFFFF"/>
          </w:tcPr>
          <w:p>
            <w:r>
              <w:rPr>
                <w:rFonts w:ascii="Bookman Old Style" w:cs="Bookman Old Style" w:eastAsia="Bookman Old Style" w:hAnsi="Bookman Old Style"/>
                <w:b w:val="false"/>
                <w:bCs w:val="false"/>
                <w:color w:val="1A1A1A"/>
                <w:sz w:val="22"/>
                <w:szCs w:val="22"/>
              </w:rPr>
              <w:t xml:space="preserve">identified</w:t>
            </w:r>
          </w:p>
        </w:tc>
      </w:tr>
      <w:tr>
        <w:tc>
          <w:tcPr>
            <w:tcW w:type="dxa" w:w="1800"/>
            <w:shd w:fill="E8E6E3"/>
          </w:tcPr>
          <w:p>
            <w:r>
              <w:rPr>
                <w:rFonts w:ascii="Bookman Old Style" w:cs="Bookman Old Style" w:eastAsia="Bookman Old Style" w:hAnsi="Bookman Old Style"/>
                <w:b w:val="false"/>
                <w:bCs w:val="false"/>
                <w:color w:val="1A1A1A"/>
                <w:sz w:val="22"/>
                <w:szCs w:val="22"/>
              </w:rPr>
              <w:t xml:space="preserve">REQ-014</w:t>
            </w:r>
          </w:p>
        </w:tc>
        <w:tc>
          <w:tcPr>
            <w:tcW w:type="dxa" w:w="1800"/>
            <w:shd w:fill="E8E6E3"/>
          </w:tcPr>
          <w:p>
            <w:r>
              <w:rPr>
                <w:rFonts w:ascii="Bookman Old Style" w:cs="Bookman Old Style" w:eastAsia="Bookman Old Style" w:hAnsi="Bookman Old Style"/>
                <w:b w:val="false"/>
                <w:bCs w:val="false"/>
                <w:color w:val="1A1A1A"/>
                <w:sz w:val="22"/>
                <w:szCs w:val="22"/>
              </w:rPr>
              <w:t xml:space="preserve">FAR 52.212-5</w:t>
            </w:r>
          </w:p>
        </w:tc>
        <w:tc>
          <w:tcPr>
            <w:tcW w:type="dxa" w:w="1800"/>
            <w:shd w:fill="E8E6E3"/>
          </w:tcPr>
          <w:p>
            <w:r>
              <w:rPr>
                <w:rFonts w:ascii="Bookman Old Style" w:cs="Bookman Old Style" w:eastAsia="Bookman Old Style" w:hAnsi="Bookman Old Style"/>
                <w:b w:val="false"/>
                <w:bCs w:val="false"/>
                <w:color w:val="1A1A1A"/>
                <w:sz w:val="22"/>
                <w:szCs w:val="22"/>
              </w:rPr>
              <w:t xml:space="preserve">FAR Clauses</w:t>
            </w:r>
          </w:p>
        </w:tc>
        <w:tc>
          <w:tcPr>
            <w:tcW w:type="dxa" w:w="1800"/>
            <w:shd w:fill="E8E6E3"/>
          </w:tcPr>
          <w:p>
            <w:r>
              <w:rPr>
                <w:rFonts w:ascii="Bookman Old Style" w:cs="Bookman Old Style" w:eastAsia="Bookman Old Style" w:hAnsi="Bookman Old Style"/>
                <w:b w:val="false"/>
                <w:bCs w:val="false"/>
                <w:color w:val="1A1A1A"/>
                <w:sz w:val="22"/>
                <w:szCs w:val="22"/>
              </w:rPr>
              <w:t xml:space="preserve">high</w:t>
            </w:r>
          </w:p>
        </w:tc>
        <w:tc>
          <w:tcPr>
            <w:tcW w:type="dxa" w:w="1800"/>
            <w:shd w:fill="E8E6E3"/>
          </w:tcPr>
          <w:p>
            <w:r>
              <w:rPr>
                <w:rFonts w:ascii="Bookman Old Style" w:cs="Bookman Old Style" w:eastAsia="Bookman Old Style" w:hAnsi="Bookman Old Style"/>
                <w:b w:val="false"/>
                <w:bCs w:val="false"/>
                <w:color w:val="1A1A1A"/>
                <w:sz w:val="22"/>
                <w:szCs w:val="22"/>
              </w:rPr>
              <w:t xml:space="preserve">identified</w:t>
            </w:r>
          </w:p>
        </w:tc>
      </w:tr>
      <w:tr>
        <w:tc>
          <w:tcPr>
            <w:tcW w:type="dxa" w:w="1800"/>
            <w:shd w:fill="FFFFFF"/>
          </w:tcPr>
          <w:p>
            <w:r>
              <w:rPr>
                <w:rFonts w:ascii="Bookman Old Style" w:cs="Bookman Old Style" w:eastAsia="Bookman Old Style" w:hAnsi="Bookman Old Style"/>
                <w:b w:val="false"/>
                <w:bCs w:val="false"/>
                <w:color w:val="1A1A1A"/>
                <w:sz w:val="22"/>
                <w:szCs w:val="22"/>
              </w:rPr>
              <w:t xml:space="preserve">REQ-015</w:t>
            </w:r>
          </w:p>
        </w:tc>
        <w:tc>
          <w:tcPr>
            <w:tcW w:type="dxa" w:w="1800"/>
            <w:shd w:fill="FFFFFF"/>
          </w:tcPr>
          <w:p>
            <w:r>
              <w:rPr>
                <w:rFonts w:ascii="Bookman Old Style" w:cs="Bookman Old Style" w:eastAsia="Bookman Old Style" w:hAnsi="Bookman Old Style"/>
                <w:b w:val="false"/>
                <w:bCs w:val="false"/>
                <w:color w:val="1A1A1A"/>
                <w:sz w:val="22"/>
                <w:szCs w:val="22"/>
              </w:rPr>
              <w:t xml:space="preserve">FAR 52.217-8</w:t>
            </w:r>
          </w:p>
        </w:tc>
        <w:tc>
          <w:tcPr>
            <w:tcW w:type="dxa" w:w="1800"/>
            <w:shd w:fill="FFFFFF"/>
          </w:tcPr>
          <w:p>
            <w:r>
              <w:rPr>
                <w:rFonts w:ascii="Bookman Old Style" w:cs="Bookman Old Style" w:eastAsia="Bookman Old Style" w:hAnsi="Bookman Old Style"/>
                <w:b w:val="false"/>
                <w:bCs w:val="false"/>
                <w:color w:val="1A1A1A"/>
                <w:sz w:val="22"/>
                <w:szCs w:val="22"/>
              </w:rPr>
              <w:t xml:space="preserve">FAR Clauses</w:t>
            </w:r>
          </w:p>
        </w:tc>
        <w:tc>
          <w:tcPr>
            <w:tcW w:type="dxa" w:w="1800"/>
            <w:shd w:fill="FFFFFF"/>
          </w:tcPr>
          <w:p>
            <w:r>
              <w:rPr>
                <w:rFonts w:ascii="Bookman Old Style" w:cs="Bookman Old Style" w:eastAsia="Bookman Old Style" w:hAnsi="Bookman Old Style"/>
                <w:b w:val="false"/>
                <w:bCs w:val="false"/>
                <w:color w:val="1A1A1A"/>
                <w:sz w:val="22"/>
                <w:szCs w:val="22"/>
              </w:rPr>
              <w:t xml:space="preserve">high</w:t>
            </w:r>
          </w:p>
        </w:tc>
        <w:tc>
          <w:tcPr>
            <w:tcW w:type="dxa" w:w="1800"/>
            <w:shd w:fill="FFFFFF"/>
          </w:tcPr>
          <w:p>
            <w:r>
              <w:rPr>
                <w:rFonts w:ascii="Bookman Old Style" w:cs="Bookman Old Style" w:eastAsia="Bookman Old Style" w:hAnsi="Bookman Old Style"/>
                <w:b w:val="false"/>
                <w:bCs w:val="false"/>
                <w:color w:val="1A1A1A"/>
                <w:sz w:val="22"/>
                <w:szCs w:val="22"/>
              </w:rPr>
              <w:t xml:space="preserve">identified</w:t>
            </w:r>
          </w:p>
        </w:tc>
      </w:tr>
    </w:tbl>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right"/>
    </w:pPr>
    <w:r>
      <w:rPr>
        <w:rFonts w:ascii="Bookman Old Style" w:cs="Bookman Old Style" w:eastAsia="Bookman Old Style" w:hAnsi="Bookman Old Style"/>
        <w:b/>
        <w:bCs/>
        <w:color w:val="1A1A1A"/>
        <w:sz w:val="36"/>
        <w:szCs w:val="36"/>
      </w:rPr>
      <w:t xml:space="preserve">Rare Earth LTD</w:t>
    </w:r>
  </w:p>
  <w:p>
    <w:pPr>
      <w:spacing w:after="20"/>
      <w:jc w:val="right"/>
    </w:pPr>
    <w:r>
      <w:rPr>
        <w:rFonts w:ascii="Bookman Old Style" w:cs="Bookman Old Style" w:eastAsia="Bookman Old Style" w:hAnsi="Bookman Old Style"/>
        <w:b/>
        <w:bCs/>
        <w:color w:val="6ABF1E"/>
        <w:sz w:val="16"/>
        <w:szCs w:val="16"/>
      </w:rPr>
      <w:t xml:space="preserve">MBE</w:t>
    </w:r>
    <w:r>
      <w:rPr>
        <w:rFonts w:ascii="Bookman Old Style" w:cs="Bookman Old Style" w:eastAsia="Bookman Old Style" w:hAnsi="Bookman Old Style"/>
        <w:color w:val="6B6B6B"/>
        <w:sz w:val="16"/>
        <w:szCs w:val="16"/>
      </w:rPr>
      <w:t xml:space="preserve"> · </w:t>
    </w:r>
    <w:r>
      <w:rPr>
        <w:rFonts w:ascii="Bookman Old Style" w:cs="Bookman Old Style" w:eastAsia="Bookman Old Style" w:hAnsi="Bookman Old Style"/>
        <w:b/>
        <w:bCs/>
        <w:color w:val="6ABF1E"/>
        <w:sz w:val="16"/>
        <w:szCs w:val="16"/>
      </w:rPr>
      <w:t xml:space="preserve">DBE</w:t>
    </w:r>
    <w:r>
      <w:rPr>
        <w:rFonts w:ascii="Bookman Old Style" w:cs="Bookman Old Style" w:eastAsia="Bookman Old Style" w:hAnsi="Bookman Old Style"/>
        <w:color w:val="6B6B6B"/>
        <w:sz w:val="16"/>
        <w:szCs w:val="16"/>
      </w:rPr>
      <w:t xml:space="preserve"> · </w:t>
    </w:r>
    <w:r>
      <w:rPr>
        <w:rFonts w:ascii="Bookman Old Style" w:cs="Bookman Old Style" w:eastAsia="Bookman Old Style" w:hAnsi="Bookman Old Style"/>
        <w:b/>
        <w:bCs/>
        <w:color w:val="6ABF1E"/>
        <w:sz w:val="16"/>
        <w:szCs w:val="16"/>
      </w:rPr>
      <w:t xml:space="preserve">SDB</w:t>
    </w:r>
    <w:r>
      <w:rPr>
        <w:rFonts w:ascii="Bookman Old Style" w:cs="Bookman Old Style" w:eastAsia="Bookman Old Style" w:hAnsi="Bookman Old Style"/>
        <w:color w:val="6B6B6B"/>
        <w:sz w:val="16"/>
        <w:szCs w:val="16"/>
      </w:rPr>
      <w:t xml:space="preserve"> · </w:t>
    </w:r>
    <w:r>
      <w:rPr>
        <w:rFonts w:ascii="Bookman Old Style" w:cs="Bookman Old Style" w:eastAsia="Bookman Old Style" w:hAnsi="Bookman Old Style"/>
        <w:b/>
        <w:bCs/>
        <w:color w:val="6ABF1E"/>
        <w:sz w:val="16"/>
        <w:szCs w:val="16"/>
      </w:rPr>
      <w:t xml:space="preserve">BAO</w:t>
    </w:r>
  </w:p>
  <w:p>
    <w:pPr>
      <w:spacing w:after="20"/>
      <w:jc w:val="right"/>
    </w:pPr>
    <w:r>
      <w:rPr>
        <w:rFonts w:ascii="Bookman Old Style" w:cs="Bookman Old Style" w:eastAsia="Bookman Old Style" w:hAnsi="Bookman Old Style"/>
        <w:color w:val="6B6B6B"/>
        <w:sz w:val="18"/>
        <w:szCs w:val="18"/>
      </w:rPr>
      <w:t xml:space="preserve">admin@thrarecontracting.com  |  (678) 748-3578</w:t>
    </w:r>
  </w:p>
  <w:p>
    <w:pPr>
      <w:spacing w:after="80"/>
      <w:jc w:val="right"/>
    </w:pPr>
    <w:r>
      <w:rPr>
        <w:rFonts w:ascii="Bookman Old Style" w:cs="Bookman Old Style" w:eastAsia="Bookman Old Style" w:hAnsi="Bookman Old Style"/>
        <w:color w:val="6B6B6B"/>
        <w:sz w:val="18"/>
        <w:szCs w:val="18"/>
      </w:rPr>
      <w:t xml:space="preserve">UEI: Z4WKS4UE8NJ6  |  CAGE: 9JAV8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2026-05-12T00:40:36.149Z</dcterms:created>
  <dcterms:modified xsi:type="dcterms:W3CDTF">2026-05-12T00:40:36.149Z</dcterms:modified>
</cp:coreProperties>
</file>

<file path=docProps/custom.xml><?xml version="1.0" encoding="utf-8"?>
<Properties xmlns="http://schemas.openxmlformats.org/officeDocument/2006/custom-properties" xmlns:vt="http://schemas.openxmlformats.org/officeDocument/2006/docPropsVTypes"/>
</file>