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Tax Calculator Testing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45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590"/>
        <w:gridCol w:w="2220"/>
        <w:gridCol w:w="1710"/>
        <w:gridCol w:w="1215"/>
        <w:gridCol w:w="1260"/>
        <w:gridCol w:w="1215"/>
        <w:gridCol w:w="1305"/>
        <w:tblGridChange w:id="0">
          <w:tblGrid>
            <w:gridCol w:w="630"/>
            <w:gridCol w:w="1590"/>
            <w:gridCol w:w="2220"/>
            <w:gridCol w:w="1710"/>
            <w:gridCol w:w="1215"/>
            <w:gridCol w:w="1260"/>
            <w:gridCol w:w="1215"/>
            <w:gridCol w:w="1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TaxCalculator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(store &lt;= 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Ensure function only calculates tax values less than or equal to 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0, 50, 100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TaxCalculator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(store &gt;= 101.0 &amp;&amp; store &lt;= 150.0)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Ensure function only calculates tax values greater than or equal to 101 &amp; less than or equal to 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101, 125, 150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 (tax rounded down)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125: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 (tax rounded down)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125: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TaxCalculator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(store &gt;= 151.0 &amp;&amp; store &lt;= 200.0)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Ensure function only calculates tax values greater than or equal to 151 &amp; less than or equal to 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151, 175, 200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151: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175: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151: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175: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TaxCalculator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(store &gt;= 201.0 &amp;&amp; store &lt;= 300.0)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Ensure function only calculates tax values greater than or equal to 201 &amp; less than or equal to 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201, 250, 300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TaxCalculator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(store &gt;= 301.0 &amp;&amp; store &lt;= 400.0)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Ensure function only calculates tax values greater than or equal to 301 &amp; less than or equal to 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301, 350, 400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301: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301: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TaxCalculator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(store &gt;= 401.0)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Ensure function only calculates tax values greater than or equal to 401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401, 450, 500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401: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401: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TaxCalculator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iRemaining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Ensure </w:t>
            </w:r>
            <w:r w:rsidDel="00000000" w:rsidR="00000000" w:rsidRPr="00000000">
              <w:rPr>
                <w:rtl w:val="0"/>
              </w:rPr>
              <w:t xml:space="preserve">the variable is equal to the income minus taxPayable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125, 250, 500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125: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125: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TaxCalculator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System.out.println("Tax Payable: £" + taxPayable(income))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&amp;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System.out.println("Remaining Income: £" + returnIncome(income)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Ensure each function prints their specified values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130, 275, 320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130: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Tax Payable: ￡3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Remaining Income: ￡127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275: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Tax Payable: ￡45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Remaining Income: ￡230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320: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Tax Payable: ￡67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Remaining Income: ￡253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130: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Tax Payable: ￡3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Remaining Income: ￡127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275: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Tax Payable: ￡45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Remaining Income: ￡230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320: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Tax Payable: ￡67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Remaining Income: ￡253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TaxChart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 Axis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Ensure X axis is appropriately defined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x.changeSize(400, 4);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 xml:space="preserve">x.moveVertical(400);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Height of X axis will increase by 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Height of X axis increased by 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TaxChart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 Axis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Ensure Y axis is appropriately defined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y.changeSize(4, 400);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Width of Y axis will increase by 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Width of Y axis increased by 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TaxChart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Graph Proportionality returnIncome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Ensure graph is proportional to given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value.moveHorizontal(i / 4);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value.moveVertical((-TaxCalculator.returnIncome(i) / 4) + 200);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value.changeSize(4, (TaxCalculator.returnIncome(i) /4));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Graph will be proportional to i/4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Graph was proportional to i/4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628650" cy="571500"/>
                  <wp:effectExtent b="0" l="0" r="0" t="0"/>
                  <wp:docPr id="4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205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590"/>
        <w:gridCol w:w="2220"/>
        <w:gridCol w:w="1710"/>
        <w:gridCol w:w="1200"/>
        <w:gridCol w:w="1230"/>
        <w:gridCol w:w="1380"/>
        <w:gridCol w:w="1245"/>
        <w:tblGridChange w:id="0">
          <w:tblGrid>
            <w:gridCol w:w="630"/>
            <w:gridCol w:w="1590"/>
            <w:gridCol w:w="2220"/>
            <w:gridCol w:w="1710"/>
            <w:gridCol w:w="1200"/>
            <w:gridCol w:w="1230"/>
            <w:gridCol w:w="1380"/>
            <w:gridCol w:w="1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TaxChart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Graph Proportionality taxPayable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Ensure graph is proportional to given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tValue.moveHorizontal(i / 4);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tValue.moveVertical((-TaxCalculator.taxPayable(i) / 4) + 200 + (-TaxCalculator.returnIncome(i) / 4));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tValue.changeSize(4, (TaxCalculator.taxPayable(i) / 4));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Graph will be proportional to i/4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Graph was proportional to i/4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733425" cy="723900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TaxChart &amp; BOGOFF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INCOMES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Ensure the constant value of INCOMES is consistent with its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public static int[] INCOMES = { 35, 60, 110, 135, 160, 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5, 2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0, 2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5, 2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0, 2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5, 300, 325, 350, 375, 400, 425, 450,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500, 550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TaxChart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Graph values will change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Table values will change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BOGOFF: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Graph values will be drawn proportionally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Table values will be printed proportionally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TaxChart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Graph values changed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Table values changed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BOGOFF: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Graph values drawn proportionally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733425" cy="812800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Table values printed proportionally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733425" cy="241300"/>
                  <wp:effectExtent b="0" l="0" r="0" t="0"/>
                  <wp:docPr id="3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4.png"/><Relationship Id="rId7" Type="http://schemas.openxmlformats.org/officeDocument/2006/relationships/image" Target="media/image02.png"/><Relationship Id="rId8" Type="http://schemas.openxmlformats.org/officeDocument/2006/relationships/image" Target="media/image05.png"/></Relationships>
</file>