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3BE2" w:rsidRPr="00423BE2" w:rsidRDefault="00423BE2" w:rsidP="00423B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3B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1 – IOC Collection and Normalization</w:t>
      </w:r>
    </w:p>
    <w:p w:rsidR="00423BE2" w:rsidRPr="00423BE2" w:rsidRDefault="00423BE2" w:rsidP="00423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3BE2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423BE2" w:rsidRPr="00423BE2" w:rsidRDefault="00423BE2" w:rsidP="00423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>The first week focused on building the Threat Intelligence collection and normalization component of the project.</w:t>
      </w:r>
    </w:p>
    <w:p w:rsidR="00423BE2" w:rsidRPr="00423BE2" w:rsidRDefault="00423BE2" w:rsidP="00423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>The main objective was to collect Indicators of Compromise (IOCs) from multiple open threat intelligence sources, normalize the collected data into a common structure, remove duplicate indicators, and store the final dataset in a centralized SQLite database.</w:t>
      </w:r>
    </w:p>
    <w:p w:rsidR="00423BE2" w:rsidRPr="00423BE2" w:rsidRDefault="00423BE2" w:rsidP="00423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>Three threat intelligence sources were used:</w:t>
      </w:r>
    </w:p>
    <w:p w:rsidR="00423BE2" w:rsidRPr="00423BE2" w:rsidRDefault="00423BE2" w:rsidP="00423B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3BE2">
        <w:rPr>
          <w:rFonts w:ascii="Times New Roman" w:eastAsia="Times New Roman" w:hAnsi="Times New Roman" w:cs="Times New Roman"/>
          <w:sz w:val="24"/>
          <w:szCs w:val="24"/>
        </w:rPr>
        <w:t>ThreatFox</w:t>
      </w:r>
      <w:proofErr w:type="spellEnd"/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3BE2" w:rsidRPr="00423BE2" w:rsidRDefault="00423BE2" w:rsidP="00423B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3BE2">
        <w:rPr>
          <w:rFonts w:ascii="Times New Roman" w:eastAsia="Times New Roman" w:hAnsi="Times New Roman" w:cs="Times New Roman"/>
          <w:sz w:val="24"/>
          <w:szCs w:val="24"/>
        </w:rPr>
        <w:t>URLhaus</w:t>
      </w:r>
      <w:proofErr w:type="spellEnd"/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3BE2" w:rsidRPr="00423BE2" w:rsidRDefault="00423BE2" w:rsidP="00423B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3BE2">
        <w:rPr>
          <w:rFonts w:ascii="Times New Roman" w:eastAsia="Times New Roman" w:hAnsi="Times New Roman" w:cs="Times New Roman"/>
          <w:sz w:val="24"/>
          <w:szCs w:val="24"/>
        </w:rPr>
        <w:t>AlienVault</w:t>
      </w:r>
      <w:proofErr w:type="spellEnd"/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 OTX </w:t>
      </w:r>
    </w:p>
    <w:p w:rsidR="00423BE2" w:rsidRPr="00423BE2" w:rsidRDefault="00423BE2" w:rsidP="00423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>The resulting database will be used as the main threat intelligence dataset for the following stages of the project.</w:t>
      </w:r>
    </w:p>
    <w:p w:rsidR="00423BE2" w:rsidRPr="00423BE2" w:rsidRDefault="00423BE2" w:rsidP="00423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23BE2" w:rsidRPr="00423BE2" w:rsidRDefault="00423BE2" w:rsidP="00423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3BE2">
        <w:rPr>
          <w:rFonts w:ascii="Times New Roman" w:eastAsia="Times New Roman" w:hAnsi="Times New Roman" w:cs="Times New Roman"/>
          <w:b/>
          <w:bCs/>
          <w:sz w:val="36"/>
          <w:szCs w:val="36"/>
        </w:rPr>
        <w:t>2. IOC Collection</w:t>
      </w:r>
    </w:p>
    <w:p w:rsidR="00423BE2" w:rsidRPr="00423BE2" w:rsidRDefault="00423BE2" w:rsidP="00423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IOC data was collected from three different threat intelligence platforms: </w:t>
      </w:r>
      <w:proofErr w:type="spellStart"/>
      <w:r w:rsidRPr="00423BE2">
        <w:rPr>
          <w:rFonts w:ascii="Times New Roman" w:eastAsia="Times New Roman" w:hAnsi="Times New Roman" w:cs="Times New Roman"/>
          <w:sz w:val="24"/>
          <w:szCs w:val="24"/>
        </w:rPr>
        <w:t>ThreatFox</w:t>
      </w:r>
      <w:proofErr w:type="spellEnd"/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3BE2">
        <w:rPr>
          <w:rFonts w:ascii="Times New Roman" w:eastAsia="Times New Roman" w:hAnsi="Times New Roman" w:cs="Times New Roman"/>
          <w:sz w:val="24"/>
          <w:szCs w:val="24"/>
        </w:rPr>
        <w:t>URLhaus</w:t>
      </w:r>
      <w:proofErr w:type="spellEnd"/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423BE2">
        <w:rPr>
          <w:rFonts w:ascii="Times New Roman" w:eastAsia="Times New Roman" w:hAnsi="Times New Roman" w:cs="Times New Roman"/>
          <w:sz w:val="24"/>
          <w:szCs w:val="24"/>
        </w:rPr>
        <w:t>AlienVault</w:t>
      </w:r>
      <w:proofErr w:type="spellEnd"/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 OTX.</w:t>
      </w:r>
    </w:p>
    <w:p w:rsidR="00423BE2" w:rsidRPr="00423BE2" w:rsidRDefault="00423BE2" w:rsidP="00423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>Each source provides threat intelligence using a different data structure and different types of indicators. The collected data was initially stored in its raw JSON format to preserve the original information before processing.</w:t>
      </w:r>
      <w:bookmarkStart w:id="0" w:name="_GoBack"/>
      <w:bookmarkEnd w:id="0"/>
    </w:p>
    <w:p w:rsidR="00907AAC" w:rsidRPr="00907AAC" w:rsidRDefault="00907AAC" w:rsidP="00423BE2">
      <w:pPr>
        <w:spacing w:after="0" w:line="240" w:lineRule="auto"/>
        <w:rPr>
          <w:rFonts w:hint="cs"/>
          <w:b/>
          <w:bCs/>
          <w:sz w:val="24"/>
          <w:szCs w:val="24"/>
          <w:rtl/>
        </w:rPr>
      </w:pPr>
      <w:proofErr w:type="gramStart"/>
      <w:r w:rsidRPr="00907AAC">
        <w:rPr>
          <w:b/>
          <w:bCs/>
          <w:sz w:val="24"/>
          <w:szCs w:val="24"/>
        </w:rPr>
        <w:t>Figure 1.</w:t>
      </w:r>
      <w:proofErr w:type="gramEnd"/>
      <w:r w:rsidRPr="00907AAC">
        <w:rPr>
          <w:b/>
          <w:bCs/>
          <w:sz w:val="24"/>
          <w:szCs w:val="24"/>
        </w:rPr>
        <w:t xml:space="preserve"> </w:t>
      </w:r>
      <w:proofErr w:type="gramStart"/>
      <w:r w:rsidRPr="00907AAC">
        <w:rPr>
          <w:b/>
          <w:bCs/>
          <w:sz w:val="24"/>
          <w:szCs w:val="24"/>
        </w:rPr>
        <w:t xml:space="preserve">Final IOC source distribution across </w:t>
      </w:r>
      <w:proofErr w:type="spellStart"/>
      <w:r w:rsidRPr="00907AAC">
        <w:rPr>
          <w:b/>
          <w:bCs/>
          <w:sz w:val="24"/>
          <w:szCs w:val="24"/>
        </w:rPr>
        <w:t>ThreatFox</w:t>
      </w:r>
      <w:proofErr w:type="spellEnd"/>
      <w:r w:rsidRPr="00907AAC">
        <w:rPr>
          <w:b/>
          <w:bCs/>
          <w:sz w:val="24"/>
          <w:szCs w:val="24"/>
        </w:rPr>
        <w:t xml:space="preserve">, </w:t>
      </w:r>
      <w:proofErr w:type="spellStart"/>
      <w:r w:rsidRPr="00907AAC">
        <w:rPr>
          <w:b/>
          <w:bCs/>
          <w:sz w:val="24"/>
          <w:szCs w:val="24"/>
        </w:rPr>
        <w:t>URLhaus</w:t>
      </w:r>
      <w:proofErr w:type="spellEnd"/>
      <w:r w:rsidRPr="00907AAC">
        <w:rPr>
          <w:b/>
          <w:bCs/>
          <w:sz w:val="24"/>
          <w:szCs w:val="24"/>
        </w:rPr>
        <w:t xml:space="preserve">, and </w:t>
      </w:r>
      <w:proofErr w:type="spellStart"/>
      <w:r w:rsidRPr="00907AAC">
        <w:rPr>
          <w:b/>
          <w:bCs/>
          <w:sz w:val="24"/>
          <w:szCs w:val="24"/>
        </w:rPr>
        <w:t>AlienVault</w:t>
      </w:r>
      <w:proofErr w:type="spellEnd"/>
      <w:r w:rsidRPr="00907AAC">
        <w:rPr>
          <w:b/>
          <w:bCs/>
          <w:sz w:val="24"/>
          <w:szCs w:val="24"/>
        </w:rPr>
        <w:t xml:space="preserve"> OTX.</w:t>
      </w:r>
      <w:proofErr w:type="gramEnd"/>
    </w:p>
    <w:p w:rsidR="00907AAC" w:rsidRPr="00907AAC" w:rsidRDefault="00907AAC" w:rsidP="00423BE2">
      <w:pPr>
        <w:spacing w:after="0" w:line="240" w:lineRule="auto"/>
        <w:rPr>
          <w:rFonts w:hint="cs"/>
          <w:b/>
          <w:bCs/>
          <w:rtl/>
        </w:rPr>
      </w:pPr>
    </w:p>
    <w:p w:rsidR="00423BE2" w:rsidRPr="00423BE2" w:rsidRDefault="00907AAC" w:rsidP="00423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999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82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3BE2" w:rsidRPr="00423BE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23BE2" w:rsidRPr="00423BE2" w:rsidRDefault="00423BE2" w:rsidP="00423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3B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IOC Normalization and </w:t>
      </w:r>
      <w:proofErr w:type="spellStart"/>
      <w:r w:rsidRPr="00423BE2">
        <w:rPr>
          <w:rFonts w:ascii="Times New Roman" w:eastAsia="Times New Roman" w:hAnsi="Times New Roman" w:cs="Times New Roman"/>
          <w:b/>
          <w:bCs/>
          <w:sz w:val="36"/>
          <w:szCs w:val="36"/>
        </w:rPr>
        <w:t>Deduplication</w:t>
      </w:r>
      <w:proofErr w:type="spellEnd"/>
    </w:p>
    <w:p w:rsidR="00423BE2" w:rsidRPr="00423BE2" w:rsidRDefault="00423BE2" w:rsidP="00423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lastRenderedPageBreak/>
        <w:t>After collecting the raw data, a normalization process was applied to convert the indicators from the different sources into a common structure.</w:t>
      </w:r>
    </w:p>
    <w:p w:rsidR="00423BE2" w:rsidRPr="00423BE2" w:rsidRDefault="00423BE2" w:rsidP="00423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>The normalized records contain common fields such as:</w:t>
      </w:r>
    </w:p>
    <w:p w:rsidR="00423BE2" w:rsidRPr="00423BE2" w:rsidRDefault="00423BE2" w:rsidP="00423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IOC value </w:t>
      </w:r>
    </w:p>
    <w:p w:rsidR="00423BE2" w:rsidRPr="00423BE2" w:rsidRDefault="00423BE2" w:rsidP="00423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IOC type </w:t>
      </w:r>
    </w:p>
    <w:p w:rsidR="00423BE2" w:rsidRPr="00423BE2" w:rsidRDefault="00423BE2" w:rsidP="00423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Source </w:t>
      </w:r>
    </w:p>
    <w:p w:rsidR="00423BE2" w:rsidRPr="00423BE2" w:rsidRDefault="00423BE2" w:rsidP="00423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Threat type </w:t>
      </w:r>
    </w:p>
    <w:p w:rsidR="00423BE2" w:rsidRPr="00423BE2" w:rsidRDefault="00423BE2" w:rsidP="00423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Malware </w:t>
      </w:r>
    </w:p>
    <w:p w:rsidR="00423BE2" w:rsidRPr="00423BE2" w:rsidRDefault="00423BE2" w:rsidP="00423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Confidence </w:t>
      </w:r>
    </w:p>
    <w:p w:rsidR="00423BE2" w:rsidRPr="00423BE2" w:rsidRDefault="00423BE2" w:rsidP="00423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First seen </w:t>
      </w:r>
    </w:p>
    <w:p w:rsidR="00423BE2" w:rsidRPr="00423BE2" w:rsidRDefault="00423BE2" w:rsidP="00423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Last seen </w:t>
      </w:r>
    </w:p>
    <w:p w:rsidR="00423BE2" w:rsidRPr="00423BE2" w:rsidRDefault="00423BE2" w:rsidP="00423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Reporter </w:t>
      </w:r>
    </w:p>
    <w:p w:rsidR="00423BE2" w:rsidRPr="00423BE2" w:rsidRDefault="00423BE2" w:rsidP="00423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Tags </w:t>
      </w:r>
    </w:p>
    <w:p w:rsidR="00423BE2" w:rsidRPr="00423BE2" w:rsidRDefault="00423BE2" w:rsidP="00423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>After normalization, duplicate indicators were removed using the IOC value and IOC type as the uniqueness criteria.</w:t>
      </w:r>
    </w:p>
    <w:p w:rsidR="00423BE2" w:rsidRPr="00423BE2" w:rsidRDefault="00423BE2" w:rsidP="00423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3BE2">
        <w:rPr>
          <w:rFonts w:ascii="Times New Roman" w:eastAsia="Times New Roman" w:hAnsi="Times New Roman" w:cs="Times New Roman"/>
          <w:b/>
          <w:bCs/>
          <w:sz w:val="24"/>
          <w:szCs w:val="24"/>
        </w:rPr>
        <w:t>Figure 2.</w:t>
      </w:r>
      <w:proofErr w:type="gramEnd"/>
      <w:r w:rsidRPr="00423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423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IOC normalization and </w:t>
      </w:r>
      <w:proofErr w:type="spellStart"/>
      <w:r w:rsidRPr="00423BE2">
        <w:rPr>
          <w:rFonts w:ascii="Times New Roman" w:eastAsia="Times New Roman" w:hAnsi="Times New Roman" w:cs="Times New Roman"/>
          <w:b/>
          <w:bCs/>
          <w:sz w:val="24"/>
          <w:szCs w:val="24"/>
        </w:rPr>
        <w:t>deduplication</w:t>
      </w:r>
      <w:proofErr w:type="spellEnd"/>
      <w:r w:rsidRPr="00423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process.</w:t>
      </w:r>
      <w:proofErr w:type="gramEnd"/>
    </w:p>
    <w:p w:rsidR="00423BE2" w:rsidRPr="00423BE2" w:rsidRDefault="00907AAC" w:rsidP="00423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857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83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3BE2" w:rsidRPr="00423BE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23BE2" w:rsidRPr="00423BE2" w:rsidRDefault="00423BE2" w:rsidP="00423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3BE2">
        <w:rPr>
          <w:rFonts w:ascii="Times New Roman" w:eastAsia="Times New Roman" w:hAnsi="Times New Roman" w:cs="Times New Roman"/>
          <w:b/>
          <w:bCs/>
          <w:sz w:val="36"/>
          <w:szCs w:val="36"/>
        </w:rPr>
        <w:t>4. IOC Merging</w:t>
      </w:r>
    </w:p>
    <w:p w:rsidR="00423BE2" w:rsidRPr="00423BE2" w:rsidRDefault="00423BE2" w:rsidP="00423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The normalized datasets from </w:t>
      </w:r>
      <w:proofErr w:type="spellStart"/>
      <w:r w:rsidRPr="00423BE2">
        <w:rPr>
          <w:rFonts w:ascii="Times New Roman" w:eastAsia="Times New Roman" w:hAnsi="Times New Roman" w:cs="Times New Roman"/>
          <w:sz w:val="24"/>
          <w:szCs w:val="24"/>
        </w:rPr>
        <w:t>ThreatFox</w:t>
      </w:r>
      <w:proofErr w:type="spellEnd"/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3BE2">
        <w:rPr>
          <w:rFonts w:ascii="Times New Roman" w:eastAsia="Times New Roman" w:hAnsi="Times New Roman" w:cs="Times New Roman"/>
          <w:sz w:val="24"/>
          <w:szCs w:val="24"/>
        </w:rPr>
        <w:t>URLhaus</w:t>
      </w:r>
      <w:proofErr w:type="spellEnd"/>
      <w:r w:rsidRPr="00423BE2">
        <w:rPr>
          <w:rFonts w:ascii="Times New Roman" w:eastAsia="Times New Roman" w:hAnsi="Times New Roman" w:cs="Times New Roman"/>
          <w:sz w:val="24"/>
          <w:szCs w:val="24"/>
        </w:rPr>
        <w:t>, and OTX were then merged into a single IOC collection.</w:t>
      </w:r>
    </w:p>
    <w:p w:rsidR="00423BE2" w:rsidRPr="00423BE2" w:rsidRDefault="00423BE2" w:rsidP="00423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Cross-source </w:t>
      </w:r>
      <w:proofErr w:type="spellStart"/>
      <w:r w:rsidRPr="00423BE2">
        <w:rPr>
          <w:rFonts w:ascii="Times New Roman" w:eastAsia="Times New Roman" w:hAnsi="Times New Roman" w:cs="Times New Roman"/>
          <w:sz w:val="24"/>
          <w:szCs w:val="24"/>
        </w:rPr>
        <w:t>deduplication</w:t>
      </w:r>
      <w:proofErr w:type="spellEnd"/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 was also performed during the merging process to prevent repeated indicators from being stored unnecessarily.</w:t>
      </w:r>
    </w:p>
    <w:p w:rsidR="00423BE2" w:rsidRPr="00423BE2" w:rsidRDefault="00423BE2" w:rsidP="00423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The final merged dataset contained </w:t>
      </w:r>
      <w:r w:rsidRPr="00423BE2">
        <w:rPr>
          <w:rFonts w:ascii="Times New Roman" w:eastAsia="Times New Roman" w:hAnsi="Times New Roman" w:cs="Times New Roman"/>
          <w:b/>
          <w:bCs/>
          <w:sz w:val="24"/>
          <w:szCs w:val="24"/>
        </w:rPr>
        <w:t>35,707 unique IOCs</w:t>
      </w:r>
      <w:r w:rsidRPr="00423B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3BE2" w:rsidRPr="00423BE2" w:rsidRDefault="00423BE2" w:rsidP="00423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3BE2">
        <w:rPr>
          <w:rFonts w:ascii="Times New Roman" w:eastAsia="Times New Roman" w:hAnsi="Times New Roman" w:cs="Times New Roman"/>
          <w:b/>
          <w:bCs/>
          <w:sz w:val="24"/>
          <w:szCs w:val="24"/>
        </w:rPr>
        <w:t>Figure 3.</w:t>
      </w:r>
      <w:proofErr w:type="gramEnd"/>
      <w:r w:rsidRPr="00423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423BE2">
        <w:rPr>
          <w:rFonts w:ascii="Times New Roman" w:eastAsia="Times New Roman" w:hAnsi="Times New Roman" w:cs="Times New Roman"/>
          <w:b/>
          <w:bCs/>
          <w:sz w:val="24"/>
          <w:szCs w:val="24"/>
        </w:rPr>
        <w:t>Merging the normalized IOC datasets from the three sources.</w:t>
      </w:r>
      <w:proofErr w:type="gramEnd"/>
    </w:p>
    <w:p w:rsidR="00423BE2" w:rsidRPr="00423BE2" w:rsidRDefault="00907AAC" w:rsidP="00423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10121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84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3BE2" w:rsidRPr="00423BE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23BE2" w:rsidRPr="00423BE2" w:rsidRDefault="00423BE2" w:rsidP="00423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3BE2">
        <w:rPr>
          <w:rFonts w:ascii="Times New Roman" w:eastAsia="Times New Roman" w:hAnsi="Times New Roman" w:cs="Times New Roman"/>
          <w:b/>
          <w:bCs/>
          <w:sz w:val="36"/>
          <w:szCs w:val="36"/>
        </w:rPr>
        <w:t>5. IOC Database</w:t>
      </w:r>
    </w:p>
    <w:p w:rsidR="00423BE2" w:rsidRPr="00423BE2" w:rsidRDefault="00423BE2" w:rsidP="00423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The final IOC dataset was stored in </w:t>
      </w:r>
      <w:proofErr w:type="gramStart"/>
      <w:r w:rsidRPr="00423BE2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 SQLite database named </w:t>
      </w:r>
      <w:proofErr w:type="spellStart"/>
      <w:r w:rsidRPr="00423BE2">
        <w:rPr>
          <w:rFonts w:ascii="Courier New" w:eastAsia="Times New Roman" w:hAnsi="Courier New" w:cs="Courier New"/>
          <w:sz w:val="20"/>
          <w:szCs w:val="20"/>
        </w:rPr>
        <w:t>threat_intel.db</w:t>
      </w:r>
      <w:proofErr w:type="spellEnd"/>
      <w:r w:rsidRPr="00423B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3BE2" w:rsidRPr="00423BE2" w:rsidRDefault="00423BE2" w:rsidP="00423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The database contains a dedicated </w:t>
      </w:r>
      <w:proofErr w:type="spellStart"/>
      <w:r w:rsidRPr="00423BE2">
        <w:rPr>
          <w:rFonts w:ascii="Courier New" w:eastAsia="Times New Roman" w:hAnsi="Courier New" w:cs="Courier New"/>
          <w:sz w:val="20"/>
          <w:szCs w:val="20"/>
        </w:rPr>
        <w:t>iocs</w:t>
      </w:r>
      <w:proofErr w:type="spellEnd"/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 table with information about the IOC value, type, source, threat type, malware, confidence, timestamps, reporter, and tags.</w:t>
      </w:r>
    </w:p>
    <w:p w:rsidR="00423BE2" w:rsidRPr="00423BE2" w:rsidRDefault="00423BE2" w:rsidP="00423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The final database contains </w:t>
      </w:r>
      <w:r w:rsidRPr="00423BE2">
        <w:rPr>
          <w:rFonts w:ascii="Times New Roman" w:eastAsia="Times New Roman" w:hAnsi="Times New Roman" w:cs="Times New Roman"/>
          <w:b/>
          <w:bCs/>
          <w:sz w:val="24"/>
          <w:szCs w:val="24"/>
        </w:rPr>
        <w:t>35,707 IOC records</w:t>
      </w:r>
      <w:r w:rsidRPr="00423BE2">
        <w:rPr>
          <w:rFonts w:ascii="Times New Roman" w:eastAsia="Times New Roman" w:hAnsi="Times New Roman" w:cs="Times New Roman"/>
          <w:sz w:val="24"/>
          <w:szCs w:val="24"/>
        </w:rPr>
        <w:t>, distributed across the three sources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795"/>
      </w:tblGrid>
      <w:tr w:rsidR="00423BE2" w:rsidRPr="00423BE2" w:rsidTr="00423B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3BE2" w:rsidRPr="00423BE2" w:rsidRDefault="00423BE2" w:rsidP="00423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3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423BE2" w:rsidRPr="00423BE2" w:rsidRDefault="00423BE2" w:rsidP="00423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3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 of IOCs</w:t>
            </w:r>
          </w:p>
        </w:tc>
      </w:tr>
      <w:tr w:rsidR="00423BE2" w:rsidRPr="00423BE2" w:rsidTr="00423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BE2" w:rsidRPr="00423BE2" w:rsidRDefault="00423BE2" w:rsidP="00423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3BE2">
              <w:rPr>
                <w:rFonts w:ascii="Times New Roman" w:eastAsia="Times New Roman" w:hAnsi="Times New Roman" w:cs="Times New Roman"/>
                <w:sz w:val="24"/>
                <w:szCs w:val="24"/>
              </w:rPr>
              <w:t>URLhaus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3BE2" w:rsidRPr="00423BE2" w:rsidRDefault="00423BE2" w:rsidP="00423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BE2">
              <w:rPr>
                <w:rFonts w:ascii="Times New Roman" w:eastAsia="Times New Roman" w:hAnsi="Times New Roman" w:cs="Times New Roman"/>
                <w:sz w:val="24"/>
                <w:szCs w:val="24"/>
              </w:rPr>
              <w:t>33,205</w:t>
            </w:r>
          </w:p>
        </w:tc>
      </w:tr>
      <w:tr w:rsidR="00423BE2" w:rsidRPr="00423BE2" w:rsidTr="00423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BE2" w:rsidRPr="00423BE2" w:rsidRDefault="00423BE2" w:rsidP="00423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3BE2">
              <w:rPr>
                <w:rFonts w:ascii="Times New Roman" w:eastAsia="Times New Roman" w:hAnsi="Times New Roman" w:cs="Times New Roman"/>
                <w:sz w:val="24"/>
                <w:szCs w:val="24"/>
              </w:rPr>
              <w:t>ThreatFox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3BE2" w:rsidRPr="00423BE2" w:rsidRDefault="00423BE2" w:rsidP="00423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BE2">
              <w:rPr>
                <w:rFonts w:ascii="Times New Roman" w:eastAsia="Times New Roman" w:hAnsi="Times New Roman" w:cs="Times New Roman"/>
                <w:sz w:val="24"/>
                <w:szCs w:val="24"/>
              </w:rPr>
              <w:t>1,967</w:t>
            </w:r>
          </w:p>
        </w:tc>
      </w:tr>
      <w:tr w:rsidR="00423BE2" w:rsidRPr="00423BE2" w:rsidTr="00423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BE2" w:rsidRPr="00423BE2" w:rsidRDefault="00423BE2" w:rsidP="00423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BE2">
              <w:rPr>
                <w:rFonts w:ascii="Times New Roman" w:eastAsia="Times New Roman" w:hAnsi="Times New Roman" w:cs="Times New Roman"/>
                <w:sz w:val="24"/>
                <w:szCs w:val="24"/>
              </w:rPr>
              <w:t>OTX</w:t>
            </w:r>
          </w:p>
        </w:tc>
        <w:tc>
          <w:tcPr>
            <w:tcW w:w="0" w:type="auto"/>
            <w:vAlign w:val="center"/>
            <w:hideMark/>
          </w:tcPr>
          <w:p w:rsidR="00423BE2" w:rsidRPr="00423BE2" w:rsidRDefault="00423BE2" w:rsidP="00423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BE2">
              <w:rPr>
                <w:rFonts w:ascii="Times New Roman" w:eastAsia="Times New Roman" w:hAnsi="Times New Roman" w:cs="Times New Roman"/>
                <w:sz w:val="24"/>
                <w:szCs w:val="24"/>
              </w:rPr>
              <w:t>535</w:t>
            </w:r>
          </w:p>
        </w:tc>
      </w:tr>
      <w:tr w:rsidR="00423BE2" w:rsidRPr="00423BE2" w:rsidTr="00423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BE2" w:rsidRPr="00423BE2" w:rsidRDefault="00423BE2" w:rsidP="00423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423BE2" w:rsidRPr="00423BE2" w:rsidRDefault="00423BE2" w:rsidP="00423B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35,707</w:t>
            </w:r>
          </w:p>
        </w:tc>
      </w:tr>
    </w:tbl>
    <w:p w:rsidR="00423BE2" w:rsidRPr="00423BE2" w:rsidRDefault="00423BE2" w:rsidP="00423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3BE2">
        <w:rPr>
          <w:rFonts w:ascii="Times New Roman" w:eastAsia="Times New Roman" w:hAnsi="Times New Roman" w:cs="Times New Roman"/>
          <w:b/>
          <w:bCs/>
          <w:sz w:val="24"/>
          <w:szCs w:val="24"/>
        </w:rPr>
        <w:t>Figure 4.</w:t>
      </w:r>
      <w:proofErr w:type="gramEnd"/>
      <w:r w:rsidRPr="00423B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423BE2">
        <w:rPr>
          <w:rFonts w:ascii="Times New Roman" w:eastAsia="Times New Roman" w:hAnsi="Times New Roman" w:cs="Times New Roman"/>
          <w:b/>
          <w:bCs/>
          <w:sz w:val="24"/>
          <w:szCs w:val="24"/>
        </w:rPr>
        <w:t>Final IOC database validation and distribution.</w:t>
      </w:r>
      <w:proofErr w:type="gramEnd"/>
    </w:p>
    <w:p w:rsidR="00423BE2" w:rsidRPr="00423BE2" w:rsidRDefault="00907AAC" w:rsidP="00423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6123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85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3BE2" w:rsidRPr="00423BE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23BE2" w:rsidRPr="00423BE2" w:rsidRDefault="00423BE2" w:rsidP="00423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3BE2">
        <w:rPr>
          <w:rFonts w:ascii="Times New Roman" w:eastAsia="Times New Roman" w:hAnsi="Times New Roman" w:cs="Times New Roman"/>
          <w:b/>
          <w:bCs/>
          <w:sz w:val="36"/>
          <w:szCs w:val="36"/>
        </w:rPr>
        <w:t>6. Week 1 Results</w:t>
      </w:r>
    </w:p>
    <w:p w:rsidR="00423BE2" w:rsidRPr="00423BE2" w:rsidRDefault="00423BE2" w:rsidP="00423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lastRenderedPageBreak/>
        <w:t>The main outcomes of Week 1 were:</w:t>
      </w:r>
    </w:p>
    <w:p w:rsidR="00423BE2" w:rsidRPr="00423BE2" w:rsidRDefault="00423BE2" w:rsidP="00423B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Successful collection of IOCs from three threat intelligence sources. </w:t>
      </w:r>
    </w:p>
    <w:p w:rsidR="00423BE2" w:rsidRPr="00423BE2" w:rsidRDefault="00423BE2" w:rsidP="00423B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Normalization of source-specific IOC data into a common structure. </w:t>
      </w:r>
    </w:p>
    <w:p w:rsidR="00423BE2" w:rsidRPr="00423BE2" w:rsidRDefault="00423BE2" w:rsidP="00423B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Removal of duplicate indicators. </w:t>
      </w:r>
    </w:p>
    <w:p w:rsidR="00423BE2" w:rsidRPr="00423BE2" w:rsidRDefault="00423BE2" w:rsidP="00423B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Merging of the collected datasets. </w:t>
      </w:r>
    </w:p>
    <w:p w:rsidR="00423BE2" w:rsidRPr="00423BE2" w:rsidRDefault="00423BE2" w:rsidP="00423B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Creation of a centralized SQLite IOC database. </w:t>
      </w:r>
    </w:p>
    <w:p w:rsidR="00423BE2" w:rsidRPr="00423BE2" w:rsidRDefault="00423BE2" w:rsidP="00423B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Validation of the final database containing </w:t>
      </w:r>
      <w:r w:rsidRPr="00423BE2">
        <w:rPr>
          <w:rFonts w:ascii="Times New Roman" w:eastAsia="Times New Roman" w:hAnsi="Times New Roman" w:cs="Times New Roman"/>
          <w:b/>
          <w:bCs/>
          <w:sz w:val="24"/>
          <w:szCs w:val="24"/>
        </w:rPr>
        <w:t>35,707 IOCs</w:t>
      </w:r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23BE2" w:rsidRPr="00423BE2" w:rsidRDefault="00423BE2" w:rsidP="00423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>The completed pipeline can be summarized as:</w:t>
      </w:r>
    </w:p>
    <w:p w:rsidR="00423BE2" w:rsidRPr="00423BE2" w:rsidRDefault="00423BE2" w:rsidP="00423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3BE2">
        <w:rPr>
          <w:rFonts w:ascii="Courier New" w:eastAsia="Times New Roman" w:hAnsi="Courier New" w:cs="Courier New"/>
          <w:sz w:val="20"/>
          <w:szCs w:val="20"/>
        </w:rPr>
        <w:t>Threat Intelligence Sources</w:t>
      </w:r>
    </w:p>
    <w:p w:rsidR="00423BE2" w:rsidRPr="00423BE2" w:rsidRDefault="00423BE2" w:rsidP="00423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3BE2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:rsidR="00423BE2" w:rsidRPr="00423BE2" w:rsidRDefault="00423BE2" w:rsidP="00423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3BE2">
        <w:rPr>
          <w:rFonts w:ascii="Courier New" w:eastAsia="Times New Roman" w:hAnsi="Courier New" w:cs="Courier New"/>
          <w:sz w:val="20"/>
          <w:szCs w:val="20"/>
        </w:rPr>
        <w:t xml:space="preserve">     IOC Collection</w:t>
      </w:r>
    </w:p>
    <w:p w:rsidR="00423BE2" w:rsidRPr="00423BE2" w:rsidRDefault="00423BE2" w:rsidP="00423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3BE2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:rsidR="00423BE2" w:rsidRPr="00423BE2" w:rsidRDefault="00423BE2" w:rsidP="00423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3BE2">
        <w:rPr>
          <w:rFonts w:ascii="Courier New" w:eastAsia="Times New Roman" w:hAnsi="Courier New" w:cs="Courier New"/>
          <w:sz w:val="20"/>
          <w:szCs w:val="20"/>
        </w:rPr>
        <w:t xml:space="preserve">      Normalization</w:t>
      </w:r>
    </w:p>
    <w:p w:rsidR="00423BE2" w:rsidRPr="00423BE2" w:rsidRDefault="00423BE2" w:rsidP="00423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3BE2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:rsidR="00423BE2" w:rsidRPr="00423BE2" w:rsidRDefault="00423BE2" w:rsidP="00423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3BE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23BE2">
        <w:rPr>
          <w:rFonts w:ascii="Courier New" w:eastAsia="Times New Roman" w:hAnsi="Courier New" w:cs="Courier New"/>
          <w:sz w:val="20"/>
          <w:szCs w:val="20"/>
        </w:rPr>
        <w:t>Deduplication</w:t>
      </w:r>
      <w:proofErr w:type="spellEnd"/>
    </w:p>
    <w:p w:rsidR="00423BE2" w:rsidRPr="00423BE2" w:rsidRDefault="00423BE2" w:rsidP="00423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3BE2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:rsidR="00423BE2" w:rsidRPr="00423BE2" w:rsidRDefault="00423BE2" w:rsidP="00423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3BE2">
        <w:rPr>
          <w:rFonts w:ascii="Courier New" w:eastAsia="Times New Roman" w:hAnsi="Courier New" w:cs="Courier New"/>
          <w:sz w:val="20"/>
          <w:szCs w:val="20"/>
        </w:rPr>
        <w:t xml:space="preserve">       IOC Merging</w:t>
      </w:r>
    </w:p>
    <w:p w:rsidR="00423BE2" w:rsidRPr="00423BE2" w:rsidRDefault="00423BE2" w:rsidP="00423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3BE2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:rsidR="00423BE2" w:rsidRPr="00423BE2" w:rsidRDefault="00423BE2" w:rsidP="00423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3BE2">
        <w:rPr>
          <w:rFonts w:ascii="Courier New" w:eastAsia="Times New Roman" w:hAnsi="Courier New" w:cs="Courier New"/>
          <w:sz w:val="20"/>
          <w:szCs w:val="20"/>
        </w:rPr>
        <w:t xml:space="preserve">     SQLite Database</w:t>
      </w:r>
    </w:p>
    <w:p w:rsidR="00423BE2" w:rsidRPr="00423BE2" w:rsidRDefault="00423BE2" w:rsidP="00423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3BE2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:rsidR="00423BE2" w:rsidRPr="00423BE2" w:rsidRDefault="00423BE2" w:rsidP="00423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3BE2">
        <w:rPr>
          <w:rFonts w:ascii="Courier New" w:eastAsia="Times New Roman" w:hAnsi="Courier New" w:cs="Courier New"/>
          <w:sz w:val="20"/>
          <w:szCs w:val="20"/>
        </w:rPr>
        <w:t xml:space="preserve">       Validation</w:t>
      </w:r>
    </w:p>
    <w:p w:rsidR="00423BE2" w:rsidRPr="00423BE2" w:rsidRDefault="00423BE2" w:rsidP="00423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23BE2" w:rsidRPr="00423BE2" w:rsidRDefault="00423BE2" w:rsidP="00423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3BE2">
        <w:rPr>
          <w:rFonts w:ascii="Times New Roman" w:eastAsia="Times New Roman" w:hAnsi="Times New Roman" w:cs="Times New Roman"/>
          <w:b/>
          <w:bCs/>
          <w:sz w:val="36"/>
          <w:szCs w:val="36"/>
        </w:rPr>
        <w:t>7. Conclusion</w:t>
      </w:r>
    </w:p>
    <w:p w:rsidR="00423BE2" w:rsidRPr="00423BE2" w:rsidRDefault="00423BE2" w:rsidP="00423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>Week 1 successfully established the threat intelligence foundation of the project.</w:t>
      </w:r>
    </w:p>
    <w:p w:rsidR="00423BE2" w:rsidRPr="00423BE2" w:rsidRDefault="00423BE2" w:rsidP="00423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E2">
        <w:rPr>
          <w:rFonts w:ascii="Times New Roman" w:eastAsia="Times New Roman" w:hAnsi="Times New Roman" w:cs="Times New Roman"/>
          <w:sz w:val="24"/>
          <w:szCs w:val="24"/>
        </w:rPr>
        <w:t xml:space="preserve">The collected IOC data was normalized, </w:t>
      </w:r>
      <w:proofErr w:type="spellStart"/>
      <w:r w:rsidRPr="00423BE2">
        <w:rPr>
          <w:rFonts w:ascii="Times New Roman" w:eastAsia="Times New Roman" w:hAnsi="Times New Roman" w:cs="Times New Roman"/>
          <w:sz w:val="24"/>
          <w:szCs w:val="24"/>
        </w:rPr>
        <w:t>deduplicated</w:t>
      </w:r>
      <w:proofErr w:type="spellEnd"/>
      <w:r w:rsidRPr="00423BE2">
        <w:rPr>
          <w:rFonts w:ascii="Times New Roman" w:eastAsia="Times New Roman" w:hAnsi="Times New Roman" w:cs="Times New Roman"/>
          <w:sz w:val="24"/>
          <w:szCs w:val="24"/>
        </w:rPr>
        <w:t>, merged, and stored in a centralized SQLite database. The resulting dataset provides a consistent source of threat intelligence that can be used in the subsequent network detection and IOC matching stages.</w:t>
      </w:r>
    </w:p>
    <w:p w:rsidR="00CC60EA" w:rsidRPr="00423BE2" w:rsidRDefault="00CC60EA" w:rsidP="00423BE2">
      <w:pPr>
        <w:rPr>
          <w:rtl/>
          <w:lang w:bidi="ar-EG"/>
        </w:rPr>
      </w:pPr>
    </w:p>
    <w:sectPr w:rsidR="00CC60EA" w:rsidRPr="00423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E617E6"/>
    <w:multiLevelType w:val="multilevel"/>
    <w:tmpl w:val="1A5C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7A0AAD"/>
    <w:multiLevelType w:val="multilevel"/>
    <w:tmpl w:val="6412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C4291E"/>
    <w:multiLevelType w:val="multilevel"/>
    <w:tmpl w:val="1F100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CFA52AD"/>
    <w:multiLevelType w:val="multilevel"/>
    <w:tmpl w:val="F13E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A9E6178"/>
    <w:multiLevelType w:val="multilevel"/>
    <w:tmpl w:val="0C78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234E16"/>
    <w:multiLevelType w:val="multilevel"/>
    <w:tmpl w:val="C000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3BE2"/>
    <w:rsid w:val="00423BE2"/>
    <w:rsid w:val="00907AAC"/>
    <w:rsid w:val="00CC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3B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3B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3B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3B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3B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23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3B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3B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3BE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3BE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23BE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AA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3B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3B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3B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3B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3B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23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3B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3B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3BE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3BE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23BE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A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89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7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7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6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9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61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31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97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55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8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68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20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1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4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64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35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5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8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5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2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457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74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4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82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53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82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0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8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83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05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23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70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1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9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2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50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7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1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25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94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14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06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03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20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058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0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32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1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20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0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1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7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55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20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044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02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6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6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5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39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07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46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125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02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55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75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96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5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9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91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24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90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85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54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34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16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712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28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36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7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46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21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7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68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80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36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3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579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133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39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5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2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55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0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2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8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02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46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224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741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911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93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40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12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3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43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03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52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07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86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78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524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663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5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47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8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5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91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14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6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3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52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7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9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1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63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0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16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02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4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925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21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74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309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39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Kimo Store</Company>
  <LinksUpToDate>false</LinksUpToDate>
  <CharactersWithSpaces>3457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</dc:creator>
  <cp:lastModifiedBy>jana</cp:lastModifiedBy>
  <cp:revision>1</cp:revision>
  <dcterms:created xsi:type="dcterms:W3CDTF">2026-10-17T03:00:00Z</dcterms:created>
  <dcterms:modified xsi:type="dcterms:W3CDTF">2026-10-17T03:19:00Z</dcterms:modified>
</cp:coreProperties>
</file>