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西南科技大学</w:t>
      </w:r>
    </w:p>
    <w:p>
      <w:pPr>
        <w:numPr>
          <w:ilvl w:val="0"/>
          <w:numId w:val="2"/>
        </w:numPr>
        <w:spacing w:line="360" w:lineRule="auto"/>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网络教育</w:t>
      </w:r>
    </w:p>
    <w:p>
      <w:pPr>
        <w:keepNext w:val="0"/>
        <w:keepLines w:val="0"/>
        <w:widowControl/>
        <w:suppressLineNumbers w:val="0"/>
        <w:spacing w:line="360" w:lineRule="auto"/>
        <w:jc w:val="left"/>
        <w:rPr>
          <w:rFonts w:hint="eastAsia" w:ascii="仿宋" w:hAnsi="仿宋" w:eastAsia="仿宋" w:cs="仿宋"/>
          <w:b w:val="0"/>
          <w:bCs w:val="0"/>
          <w:sz w:val="28"/>
          <w:szCs w:val="28"/>
          <w:lang w:val="en-US" w:eastAsia="zh-CN"/>
        </w:rPr>
      </w:pPr>
      <w:r>
        <w:rPr>
          <w:rFonts w:hint="eastAsia" w:ascii="仿宋" w:hAnsi="仿宋" w:eastAsia="仿宋" w:cs="仿宋"/>
          <w:color w:val="000000"/>
          <w:kern w:val="0"/>
          <w:sz w:val="28"/>
          <w:szCs w:val="28"/>
          <w:lang w:val="en-US" w:eastAsia="zh-CN" w:bidi="ar"/>
        </w:rPr>
        <w:t>1、其专业教学计划规定的考试课程总平均成绩不低于 75 分</w:t>
      </w:r>
    </w:p>
    <w:p>
      <w:pPr>
        <w:numPr>
          <w:ilvl w:val="0"/>
          <w:numId w:val="0"/>
        </w:numPr>
        <w:spacing w:line="360" w:lineRule="auto"/>
        <w:jc w:val="both"/>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2、其他</w:t>
      </w:r>
      <w:r>
        <w:rPr>
          <w:rFonts w:hint="eastAsia" w:ascii="仿宋" w:hAnsi="仿宋" w:eastAsia="仿宋" w:cs="仿宋"/>
          <w:b w:val="0"/>
          <w:bCs w:val="0"/>
          <w:sz w:val="28"/>
          <w:szCs w:val="28"/>
          <w:lang w:val="en-US" w:eastAsia="zh-CN"/>
        </w:rPr>
        <w:t>（任一项）</w:t>
      </w:r>
    </w:p>
    <w:p>
      <w:pPr>
        <w:numPr>
          <w:ilvl w:val="0"/>
          <w:numId w:val="0"/>
        </w:numPr>
        <w:spacing w:line="360" w:lineRule="auto"/>
        <w:jc w:val="both"/>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学位外语合格证书</w:t>
      </w:r>
      <w:r>
        <w:rPr>
          <w:rFonts w:hint="eastAsia" w:ascii="仿宋" w:hAnsi="仿宋" w:eastAsia="仿宋" w:cs="仿宋"/>
          <w:sz w:val="28"/>
          <w:szCs w:val="28"/>
        </w:rPr>
        <w:br w:type="textWrapping"/>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w:t>
      </w:r>
      <w:r>
        <w:rPr>
          <w:rFonts w:hint="eastAsia" w:ascii="仿宋" w:hAnsi="仿宋" w:eastAsia="仿宋" w:cs="仿宋"/>
          <w:sz w:val="28"/>
          <w:szCs w:val="28"/>
        </w:rPr>
        <w:t>全国英语等级考试（PETS）三级、四级</w:t>
      </w:r>
    </w:p>
    <w:p>
      <w:pPr>
        <w:numPr>
          <w:ilvl w:val="0"/>
          <w:numId w:val="0"/>
        </w:numPr>
        <w:spacing w:line="360" w:lineRule="auto"/>
        <w:jc w:val="both"/>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r>
        <w:rPr>
          <w:rFonts w:hint="eastAsia" w:ascii="仿宋" w:hAnsi="仿宋" w:eastAsia="仿宋" w:cs="仿宋"/>
          <w:sz w:val="28"/>
          <w:szCs w:val="28"/>
        </w:rPr>
        <w:t>大学英语四、六级合格成绩单</w:t>
      </w:r>
    </w:p>
    <w:p>
      <w:pPr>
        <w:numPr>
          <w:ilvl w:val="0"/>
          <w:numId w:val="0"/>
        </w:numPr>
        <w:spacing w:line="360" w:lineRule="auto"/>
        <w:jc w:val="both"/>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4</w:t>
      </w:r>
      <w:r>
        <w:rPr>
          <w:rFonts w:hint="eastAsia" w:ascii="仿宋" w:hAnsi="仿宋" w:eastAsia="仿宋" w:cs="仿宋"/>
          <w:sz w:val="28"/>
          <w:szCs w:val="28"/>
          <w:lang w:eastAsia="zh-CN"/>
        </w:rPr>
        <w:t>）</w:t>
      </w:r>
      <w:r>
        <w:rPr>
          <w:rFonts w:hint="eastAsia" w:ascii="仿宋" w:hAnsi="仿宋" w:eastAsia="仿宋" w:cs="仿宋"/>
          <w:sz w:val="28"/>
          <w:szCs w:val="28"/>
        </w:rPr>
        <w:t>未颁发学位外语合格证书的，可上报成绩查询网站截图。</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（5）统考英语</w:t>
      </w:r>
      <w:r>
        <w:rPr>
          <w:rFonts w:hint="eastAsia" w:ascii="仿宋" w:hAnsi="仿宋" w:eastAsia="仿宋" w:cs="仿宋"/>
          <w:sz w:val="28"/>
          <w:szCs w:val="28"/>
        </w:rPr>
        <w:t>80分以上</w:t>
      </w:r>
    </w:p>
    <w:p>
      <w:pPr>
        <w:numPr>
          <w:ilvl w:val="0"/>
          <w:numId w:val="3"/>
        </w:numPr>
        <w:spacing w:line="360" w:lineRule="auto"/>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自考</w:t>
      </w:r>
    </w:p>
    <w:p>
      <w:pPr>
        <w:keepNext w:val="0"/>
        <w:keepLines w:val="0"/>
        <w:widowControl/>
        <w:numPr>
          <w:ilvl w:val="0"/>
          <w:numId w:val="4"/>
        </w:numPr>
        <w:suppressLineNumbers w:val="0"/>
        <w:spacing w:line="360" w:lineRule="auto"/>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其专业教学计划规定的考试课程总平均成绩不低于 65 分</w:t>
      </w:r>
    </w:p>
    <w:p>
      <w:pPr>
        <w:keepNext w:val="0"/>
        <w:keepLines w:val="0"/>
        <w:widowControl/>
        <w:numPr>
          <w:ilvl w:val="0"/>
          <w:numId w:val="4"/>
        </w:numPr>
        <w:suppressLineNumbers w:val="0"/>
        <w:spacing w:line="360" w:lineRule="auto"/>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其他</w:t>
      </w:r>
    </w:p>
    <w:p>
      <w:pPr>
        <w:keepNext w:val="0"/>
        <w:keepLines w:val="0"/>
        <w:widowControl/>
        <w:suppressLineNumbers w:val="0"/>
        <w:spacing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（1）参加各省（或学生学籍所在省）学位办组织的成人高等教育本科学士学位外语考试成绩合格。 </w:t>
      </w:r>
    </w:p>
    <w:p>
      <w:pPr>
        <w:keepNext w:val="0"/>
        <w:keepLines w:val="0"/>
        <w:widowControl/>
        <w:suppressLineNumbers w:val="0"/>
        <w:spacing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（2）参加所属省市教育主管部门认可的申请成人学士学</w:t>
      </w:r>
      <w:bookmarkStart w:id="8" w:name="_GoBack"/>
      <w:bookmarkEnd w:id="8"/>
      <w:r>
        <w:rPr>
          <w:rFonts w:hint="eastAsia" w:ascii="仿宋" w:hAnsi="仿宋" w:eastAsia="仿宋" w:cs="仿宋"/>
          <w:color w:val="000000"/>
          <w:kern w:val="0"/>
          <w:sz w:val="28"/>
          <w:szCs w:val="28"/>
          <w:lang w:val="en-US" w:eastAsia="zh-CN" w:bidi="ar"/>
        </w:rPr>
        <w:t xml:space="preserve">位的外语水平考试，成绩合格。 </w:t>
      </w:r>
    </w:p>
    <w:p>
      <w:pPr>
        <w:keepNext w:val="0"/>
        <w:keepLines w:val="0"/>
        <w:widowControl/>
        <w:suppressLineNumbers w:val="0"/>
        <w:spacing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（3）通过全国大学英语四、六级英语考试，成绩达到 425 分及以上。 </w:t>
      </w:r>
    </w:p>
    <w:p>
      <w:pPr>
        <w:keepNext w:val="0"/>
        <w:keepLines w:val="0"/>
        <w:widowControl/>
        <w:suppressLineNumbers w:val="0"/>
        <w:spacing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（4）参加全国英语等级考试（PETS）三级笔试及以上考试成绩合格。 </w:t>
      </w:r>
    </w:p>
    <w:p>
      <w:pPr>
        <w:keepNext w:val="0"/>
        <w:keepLines w:val="0"/>
        <w:widowControl/>
        <w:suppressLineNumbers w:val="0"/>
        <w:spacing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（6）参加自学考试大学英语（二）课程考试成绩合格。 </w:t>
      </w:r>
    </w:p>
    <w:p>
      <w:pPr>
        <w:keepNext w:val="0"/>
        <w:keepLines w:val="0"/>
        <w:widowControl/>
        <w:suppressLineNumbers w:val="0"/>
        <w:spacing w:line="360" w:lineRule="auto"/>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（7）参加当地高等学历继续教育学士学位外语考试高校联盟组织的外语考试成绩合格。 </w:t>
      </w:r>
    </w:p>
    <w:p>
      <w:pPr>
        <w:keepNext w:val="0"/>
        <w:keepLines w:val="0"/>
        <w:widowControl/>
        <w:numPr>
          <w:ilvl w:val="0"/>
          <w:numId w:val="0"/>
        </w:numPr>
        <w:suppressLineNumbers w:val="0"/>
        <w:spacing w:line="360" w:lineRule="auto"/>
        <w:jc w:val="center"/>
        <w:rPr>
          <w:rFonts w:hint="eastAsia" w:ascii="仿宋" w:hAnsi="仿宋" w:eastAsia="仿宋" w:cs="仿宋"/>
          <w:b/>
          <w:bCs/>
          <w:color w:val="FF0000"/>
          <w:kern w:val="0"/>
          <w:sz w:val="36"/>
          <w:szCs w:val="36"/>
          <w:lang w:val="en-US" w:eastAsia="zh-CN" w:bidi="ar"/>
        </w:rPr>
      </w:pPr>
    </w:p>
    <w:p>
      <w:pPr>
        <w:keepNext w:val="0"/>
        <w:keepLines w:val="0"/>
        <w:widowControl/>
        <w:numPr>
          <w:ilvl w:val="0"/>
          <w:numId w:val="0"/>
        </w:numPr>
        <w:suppressLineNumbers w:val="0"/>
        <w:spacing w:line="360" w:lineRule="auto"/>
        <w:jc w:val="center"/>
        <w:rPr>
          <w:rFonts w:hint="eastAsia" w:ascii="仿宋" w:hAnsi="仿宋" w:eastAsia="仿宋" w:cs="仿宋"/>
          <w:b/>
          <w:bCs/>
          <w:color w:val="FF0000"/>
          <w:kern w:val="0"/>
          <w:sz w:val="36"/>
          <w:szCs w:val="36"/>
          <w:lang w:val="en-US" w:eastAsia="zh-CN" w:bidi="ar"/>
        </w:rPr>
      </w:pPr>
      <w:r>
        <w:rPr>
          <w:rFonts w:hint="eastAsia" w:ascii="仿宋" w:hAnsi="仿宋" w:eastAsia="仿宋" w:cs="仿宋"/>
          <w:b/>
          <w:bCs/>
          <w:color w:val="FF0000"/>
          <w:kern w:val="0"/>
          <w:sz w:val="36"/>
          <w:szCs w:val="36"/>
          <w:lang w:val="en-US" w:eastAsia="zh-CN" w:bidi="ar"/>
        </w:rPr>
        <w:t>四川师范大学</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 参加全国英语等级考试（PETS）取得三级或三级以上笔试合格证。英语专业学生应取得对应级别的第二外语笔试合格证。官网地址</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"http://pets.neea.edu.cn/" </w:instrText>
      </w:r>
      <w:r>
        <w:rPr>
          <w:rFonts w:hint="eastAsia" w:ascii="仿宋" w:hAnsi="仿宋" w:eastAsia="仿宋" w:cs="仿宋"/>
          <w:sz w:val="28"/>
          <w:szCs w:val="28"/>
        </w:rPr>
        <w:fldChar w:fldCharType="separate"/>
      </w:r>
      <w:r>
        <w:rPr>
          <w:rFonts w:hint="eastAsia" w:ascii="仿宋" w:hAnsi="仿宋" w:eastAsia="仿宋" w:cs="仿宋"/>
          <w:sz w:val="28"/>
          <w:szCs w:val="28"/>
        </w:rPr>
        <w:t>http://pets.neea.edu.cn/</w:t>
      </w:r>
      <w:r>
        <w:rPr>
          <w:rFonts w:hint="eastAsia" w:ascii="仿宋" w:hAnsi="仿宋" w:eastAsia="仿宋" w:cs="仿宋"/>
          <w:sz w:val="28"/>
          <w:szCs w:val="28"/>
        </w:rPr>
        <w:fldChar w:fldCharType="end"/>
      </w:r>
      <w:r>
        <w:rPr>
          <w:rFonts w:hint="eastAsia" w:ascii="仿宋" w:hAnsi="仿宋" w:eastAsia="仿宋" w:cs="仿宋"/>
          <w:sz w:val="28"/>
          <w:szCs w:val="28"/>
        </w:rPr>
        <w:t>；</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 在</w:t>
      </w:r>
      <w:r>
        <w:rPr>
          <w:rFonts w:hint="eastAsia" w:ascii="仿宋" w:hAnsi="仿宋" w:eastAsia="仿宋" w:cs="仿宋"/>
          <w:b/>
          <w:bCs/>
          <w:color w:val="FF0000"/>
          <w:sz w:val="28"/>
          <w:szCs w:val="28"/>
        </w:rPr>
        <w:t>学制时间内</w:t>
      </w:r>
      <w:r>
        <w:rPr>
          <w:rFonts w:hint="eastAsia" w:ascii="仿宋" w:hAnsi="仿宋" w:eastAsia="仿宋" w:cs="仿宋"/>
          <w:sz w:val="28"/>
          <w:szCs w:val="28"/>
        </w:rPr>
        <w:t>参加大学英语四、六级考试取得425分以上成绩。英语专业学生应取得对应级别的第二外语考试分数425分以上成绩；</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 参加我院组织的学位外语考试成绩合格者。</w:t>
      </w: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r>
        <w:rPr>
          <w:rFonts w:hint="eastAsia" w:ascii="仿宋" w:hAnsi="仿宋" w:eastAsia="仿宋" w:cs="仿宋"/>
          <w:sz w:val="28"/>
          <w:szCs w:val="28"/>
        </w:rPr>
        <w:t>以上三种办法，同学们可以任选。对于第三种办法，今年的具体考试时间疫情解除后再通知。</w:t>
      </w: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rPr>
          <w:rFonts w:hint="eastAsia" w:ascii="仿宋" w:hAnsi="仿宋" w:eastAsia="仿宋" w:cs="仿宋"/>
          <w:sz w:val="28"/>
          <w:szCs w:val="28"/>
        </w:rPr>
      </w:pPr>
    </w:p>
    <w:p>
      <w:pPr>
        <w:spacing w:line="360" w:lineRule="auto"/>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电子科技大学</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1、</w:t>
      </w:r>
      <w:r>
        <w:rPr>
          <w:rFonts w:ascii="仿宋" w:hAnsi="仿宋" w:eastAsia="仿宋" w:cs="仿宋"/>
          <w:color w:val="000000"/>
          <w:kern w:val="0"/>
          <w:sz w:val="28"/>
          <w:szCs w:val="28"/>
          <w:lang w:val="en-US" w:eastAsia="zh-CN" w:bidi="ar"/>
        </w:rPr>
        <w:t>完成成教本科阶段的课程学习，成绩优异。其中，成</w:t>
      </w:r>
      <w:r>
        <w:rPr>
          <w:rFonts w:hint="eastAsia" w:ascii="仿宋" w:hAnsi="仿宋" w:eastAsia="仿宋" w:cs="仿宋"/>
          <w:color w:val="000000"/>
          <w:kern w:val="0"/>
          <w:sz w:val="28"/>
          <w:szCs w:val="28"/>
          <w:lang w:val="en-US" w:eastAsia="zh-CN" w:bidi="ar"/>
        </w:rPr>
        <w:t>人和网络本科毕业生，其专业教学计划规定的考试课程总平均成绩不低于 75分。自考本科毕业生，其专业教学计划规定的考试课程总平均成绩不低于 65 分。计算总平均成绩的课程不含体育课、毕业论文或毕业设计以及其他毕业实践环节。</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2、</w:t>
      </w:r>
      <w:r>
        <w:rPr>
          <w:rFonts w:ascii="仿宋" w:hAnsi="仿宋" w:eastAsia="仿宋" w:cs="仿宋"/>
          <w:color w:val="000000"/>
          <w:kern w:val="0"/>
          <w:sz w:val="28"/>
          <w:szCs w:val="28"/>
          <w:lang w:val="en-US" w:eastAsia="zh-CN" w:bidi="ar"/>
        </w:rPr>
        <w:t>成教本科毕业生在取得学籍或考籍起，至申请学位前，</w:t>
      </w:r>
      <w:r>
        <w:rPr>
          <w:rFonts w:hint="eastAsia" w:ascii="仿宋" w:hAnsi="仿宋" w:eastAsia="仿宋" w:cs="仿宋"/>
          <w:color w:val="000000"/>
          <w:kern w:val="0"/>
          <w:sz w:val="28"/>
          <w:szCs w:val="28"/>
          <w:lang w:val="en-US" w:eastAsia="zh-CN" w:bidi="ar"/>
        </w:rPr>
        <w:t xml:space="preserve">学位外语成绩合格，考试语种英语。学生可通过以下方式之一获取成绩：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 xml:space="preserve">（1）参加学生所属办学单位所在省学位办组织的成人学位外语考试成绩合格，或者参加所属办学单位所在省市教育部主管部门认可的申请成人学士学位的外语水平考试成绩合格；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 xml:space="preserve">（2）参加全国公共英语等级考试三级（PETS3）及以上级别笔试成绩合格；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 xml:space="preserve">（3）参加全国高校网络教育考试委员会举办的公共基础课统一考试，《大学英语》成绩 90 分及以上；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 xml:space="preserve">（4）参加全国高等教育自学考试委员会举办的全国统考,《英语（二）》成绩 60 分及以上（仅限自考考生）。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（5）参加我校认可的其他具有同等水平的外语考试，成绩合格。（自考：</w:t>
      </w:r>
      <w:r>
        <w:rPr>
          <w:rFonts w:hint="eastAsia" w:ascii="仿宋" w:hAnsi="仿宋" w:eastAsia="仿宋" w:cs="仿宋"/>
          <w:sz w:val="28"/>
          <w:szCs w:val="28"/>
          <w:lang w:val="en-US" w:eastAsia="zh-CN"/>
        </w:rPr>
        <w:t>获得</w:t>
      </w:r>
      <w:r>
        <w:rPr>
          <w:rFonts w:hint="eastAsia" w:ascii="仿宋" w:hAnsi="仿宋" w:eastAsia="仿宋" w:cs="仿宋"/>
          <w:bCs/>
          <w:sz w:val="28"/>
          <w:szCs w:val="28"/>
        </w:rPr>
        <w:t>大学</w:t>
      </w:r>
      <w:r>
        <w:rPr>
          <w:rFonts w:hint="eastAsia" w:ascii="仿宋" w:hAnsi="仿宋" w:eastAsia="仿宋" w:cs="仿宋"/>
          <w:bCs/>
          <w:sz w:val="28"/>
          <w:szCs w:val="28"/>
          <w:lang w:val="en-US" w:eastAsia="zh-CN"/>
        </w:rPr>
        <w:t>英语</w:t>
      </w:r>
      <w:r>
        <w:rPr>
          <w:rFonts w:hint="eastAsia" w:ascii="仿宋" w:hAnsi="仿宋" w:eastAsia="仿宋" w:cs="仿宋"/>
          <w:bCs/>
          <w:sz w:val="28"/>
          <w:szCs w:val="28"/>
        </w:rPr>
        <w:t>四六级证书（注：在2014年9月1日之前取得的CET四、六级成绩单（大于等于425分）可申请学位；2014年9月1日之后只有四川省内全日制普通高等院校本、专科在校生在取得考籍后，以在校生身份参加的CET四、六级考试，且成绩大于等于425分才能申请学位。特别提醒：以上四六级考试成绩要求都必须是在学生取得自考学籍后至自考本科毕业前考取的才为有效，凡取得自考学籍前取得的、超过学位申请时间的均无效</w:t>
      </w:r>
      <w:r>
        <w:rPr>
          <w:rFonts w:hint="eastAsia" w:ascii="仿宋" w:hAnsi="仿宋" w:eastAsia="仿宋" w:cs="仿宋"/>
          <w:color w:val="000000"/>
          <w:kern w:val="0"/>
          <w:sz w:val="28"/>
          <w:szCs w:val="28"/>
          <w:lang w:val="en-US" w:eastAsia="zh-CN" w:bidi="ar"/>
        </w:rPr>
        <w:t xml:space="preserve">）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 xml:space="preserve">（三）成人和网络本科毕业生，须参加学校组织的三门专业“主干课程”考试且通过。 </w:t>
      </w:r>
    </w:p>
    <w:p>
      <w:pPr>
        <w:keepNext w:val="0"/>
        <w:keepLines w:val="0"/>
        <w:widowControl/>
        <w:suppressLineNumbers w:val="0"/>
        <w:jc w:val="left"/>
        <w:rPr>
          <w:sz w:val="28"/>
          <w:szCs w:val="28"/>
        </w:rPr>
      </w:pPr>
      <w:r>
        <w:rPr>
          <w:rFonts w:hint="eastAsia" w:ascii="仿宋" w:hAnsi="仿宋" w:eastAsia="仿宋" w:cs="仿宋"/>
          <w:color w:val="000000"/>
          <w:kern w:val="0"/>
          <w:sz w:val="28"/>
          <w:szCs w:val="28"/>
          <w:lang w:val="en-US" w:eastAsia="zh-CN" w:bidi="ar"/>
        </w:rPr>
        <w:t>（四）毕业论文（毕业设计或其他毕业实践环节）成绩合格，毕业论文答辩必须为现场答辩</w:t>
      </w: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numPr>
          <w:ilvl w:val="0"/>
          <w:numId w:val="0"/>
        </w:numPr>
        <w:spacing w:line="360" w:lineRule="auto"/>
        <w:rPr>
          <w:rFonts w:hint="eastAsia" w:ascii="仿宋" w:hAnsi="仿宋" w:eastAsia="仿宋" w:cs="仿宋"/>
          <w:sz w:val="28"/>
          <w:szCs w:val="28"/>
          <w:lang w:val="en-US" w:eastAsia="zh-CN"/>
        </w:rPr>
      </w:pPr>
    </w:p>
    <w:p>
      <w:pPr>
        <w:spacing w:line="360" w:lineRule="auto"/>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西华师范大学</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1、学位课程达标。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成人高等教育本科毕业生学位课程（专业教学计划规定的 主干课程）总平均成绩不低于 75 分；高等教育自学考试本科毕业生学位课程（专业教学计划规定的全国统一命题课程）总平均成绩不低于 65 分。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２、外语水平达标。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（1）非英语专业：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非英语专业学生，从取得</w:t>
      </w:r>
      <w:r>
        <w:rPr>
          <w:rFonts w:hint="eastAsia" w:ascii="仿宋" w:hAnsi="仿宋" w:eastAsia="仿宋" w:cs="仿宋"/>
          <w:color w:val="FF0000"/>
          <w:kern w:val="0"/>
          <w:sz w:val="28"/>
          <w:szCs w:val="28"/>
          <w:lang w:val="en-US" w:eastAsia="zh-CN" w:bidi="ar"/>
        </w:rPr>
        <w:t>学籍或考籍</w:t>
      </w:r>
      <w:r>
        <w:rPr>
          <w:rFonts w:hint="eastAsia" w:ascii="仿宋" w:hAnsi="仿宋" w:eastAsia="仿宋" w:cs="仿宋"/>
          <w:color w:val="000000"/>
          <w:kern w:val="0"/>
          <w:sz w:val="28"/>
          <w:szCs w:val="28"/>
          <w:lang w:val="en-US" w:eastAsia="zh-CN" w:bidi="ar"/>
        </w:rPr>
        <w:t xml:space="preserve">起至申请学位前，通过高等教育自学考试全国统一命题考试课程“英语（二）”（课程代码 00015）；或以省内全日制普通高等院校本、专科在校生参加高等教育自学考试本科阶段学习，在取得考籍后，以在校生身份参加全国大学英语四、六级考试，成绩不低于 425分。 </w:t>
      </w:r>
      <w:r>
        <w:rPr>
          <w:rFonts w:hint="eastAsia" w:ascii="仿宋" w:hAnsi="仿宋" w:eastAsia="仿宋" w:cs="仿宋"/>
          <w:color w:val="FF0000"/>
          <w:kern w:val="0"/>
          <w:sz w:val="28"/>
          <w:szCs w:val="28"/>
          <w:lang w:val="en-US" w:eastAsia="zh-CN" w:bidi="ar"/>
        </w:rPr>
        <w:t>（成教的需要注册自考考英语二）</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省外教学点的非英语专业学生，从取得学籍或考籍起至申请学位前，可选择通过高等教育自学考试全国统一命题考试课程“英语（二）”（课程代码 00015）；或通过其教学点所在省市教育主管部门承认、符合该省市高等学历继续教育非英语专业本科学生申请学士学位要求的学位外语水平考试。 </w:t>
      </w: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成都大学</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lang w:val="en-US" w:eastAsia="zh-CN"/>
        </w:rPr>
        <w:t>一、</w:t>
      </w:r>
      <w:r>
        <w:rPr>
          <w:rFonts w:hint="eastAsia" w:ascii="仿宋" w:hAnsi="仿宋" w:eastAsia="仿宋" w:cs="仿宋"/>
          <w:i w:val="0"/>
          <w:caps w:val="0"/>
          <w:color w:val="000000"/>
          <w:spacing w:val="0"/>
          <w:sz w:val="28"/>
          <w:szCs w:val="28"/>
          <w:shd w:val="clear" w:fill="FFFFFF"/>
        </w:rPr>
        <w:t>申报条件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根据相关文件要求，高等学历继续教育本科毕业生申请学士学位，应符合以下条件：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1、应在获得本科毕业生证书后两年内提出申请。</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2、成人本科毕业生，其专业教学计划规定的考试课程总平均成绩不低于75分(补考合格按60分计算）；自考本科毕业生，其专业教学计划规定的考试课程总平均成绩不低于65分。纳入总平均成绩计算的课程不含体育课、毕业论文（毕业设计）以及其他实践环节。</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3、学位外语水平合格（满足以下条件之一即可，参加考试时间为取得成教本科学籍或自考本科考籍至申请学位前）：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（1）已参加“四川省成人高等教育本科毕业生申请学士学位外国语水平考试”，成绩60分及以上，且在学士学位申请时成绩尚在有效期内。</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（2）通过学校组织的“成都大学高等学历继续教育毕业生申请学士学位外语水平测试”，成绩60分及以上；</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3）非英语专业学生参加自学考试全国统一命题考试课程“英语（二）”（课程代码00015），成绩达42分及以上；英语专业学生参加自学考试全国统一命题考试课程“高级英语”（课程代码00600），成绩达60分及以上；</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555"/>
        <w:textAlignment w:val="auto"/>
        <w:rPr>
          <w:rFonts w:hint="eastAsia" w:ascii="仿宋" w:hAnsi="仿宋" w:eastAsia="仿宋" w:cs="仿宋"/>
          <w:i w:val="0"/>
          <w:caps w:val="0"/>
          <w:color w:val="666666"/>
          <w:spacing w:val="0"/>
          <w:sz w:val="28"/>
          <w:szCs w:val="28"/>
        </w:rPr>
      </w:pPr>
      <w:r>
        <w:rPr>
          <w:rFonts w:hint="eastAsia" w:ascii="仿宋" w:hAnsi="仿宋" w:eastAsia="仿宋" w:cs="仿宋"/>
          <w:i w:val="0"/>
          <w:caps w:val="0"/>
          <w:color w:val="000000"/>
          <w:spacing w:val="0"/>
          <w:sz w:val="28"/>
          <w:szCs w:val="28"/>
          <w:shd w:val="clear" w:fill="FFFFFF"/>
        </w:rPr>
        <w:t>（4）参加全国大学英语四级考试，成绩达到300分及以上。</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lang w:val="en-US" w:eastAsia="zh-C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西南交通大学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成教本科毕业生申请学士学位，应在获得本科毕业证书的当年提出申请，最迟不得超过两年，并符合以下条件：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(一)遵纪守法，具有良好的政治觉悟和道德品质，拥护中国共产党的领导，弘扬和践行社会主义核心价值观。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二)成人和网络教育本科毕业生，其专业教学计划规定的考试课程总平均成绩不低于75分。高等教育自学考试本科毕业生，其专业教学计划规定的考试课程总平均成绩不低于65分。计算平均成绩的课程不含考查课、毕业论文（毕业设计以及其他毕业实践环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三)通过函授站、学习中心所在省学位办组织的“成人高等教育本科毕业生申请学士学位外国语水平考试”(以下简称学位外语考试)，考试成绩由各省（市）学位办（高教处）审核盖章后有效。参加学位外语考试的时间范围为取得学籍或考籍起，至申请学位前。考试语种为英语或日语。除以下两种特殊情况外，其它形式的外语考试成绩不予认可: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1.函授站、学习中心所在省（市）没有组织学位外语考试的，可在取得本科学籍后参加该省（市）教育主管部门承认的其它具有同等水平的外语考试，且成绩合格；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2.四川省内全日制普通高等院校在校生参加我校自考本科阶段学习，在取得考籍后，以在校生身份参加所在院校组织的全国大学英语四、六级考试，成绩达到 425 分及以上者。</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(四)成人和网络教育本科毕业生，须参加学校组织的三门专业“主干课程”考试且通过。 </w:t>
      </w:r>
    </w:p>
    <w:p>
      <w:pPr>
        <w:keepNext w:val="0"/>
        <w:keepLines w:val="0"/>
        <w:widowControl/>
        <w:suppressLineNumbers w:val="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(五)毕业论文（毕业设计以及其他毕业实践环节）成绩合格。</w:t>
      </w:r>
    </w:p>
    <w:p>
      <w:pPr>
        <w:keepNext w:val="0"/>
        <w:keepLines w:val="0"/>
        <w:widowControl/>
        <w:suppressLineNumbers w:val="0"/>
        <w:spacing w:line="360" w:lineRule="auto"/>
        <w:jc w:val="left"/>
        <w:rPr>
          <w:rFonts w:hint="eastAsia" w:ascii="仿宋" w:hAnsi="仿宋" w:eastAsia="仿宋" w:cs="仿宋"/>
          <w:color w:val="000000"/>
          <w:kern w:val="0"/>
          <w:sz w:val="24"/>
          <w:szCs w:val="24"/>
          <w:lang w:val="en-US" w:eastAsia="zh-CN" w:bidi="ar"/>
        </w:rPr>
      </w:pPr>
    </w:p>
    <w:p>
      <w:pPr>
        <w:spacing w:line="360" w:lineRule="auto"/>
        <w:rPr>
          <w:rFonts w:hint="eastAsia" w:ascii="仿宋" w:hAnsi="仿宋" w:eastAsia="仿宋" w:cs="仿宋"/>
          <w:sz w:val="24"/>
          <w:szCs w:val="24"/>
          <w:lang w:val="en-US" w:eastAsia="zh-CN"/>
        </w:rPr>
      </w:pPr>
      <w:r>
        <w:rPr>
          <w:rFonts w:hint="eastAsia" w:ascii="Calibri" w:hAnsi="Calibri" w:eastAsia="宋体" w:cs="Calibri"/>
          <w:i w:val="0"/>
          <w:caps w:val="0"/>
          <w:color w:val="000000"/>
          <w:spacing w:val="0"/>
          <w:sz w:val="24"/>
          <w:szCs w:val="24"/>
          <w:shd w:val="clear" w:fill="FFFFFF"/>
        </w:rPr>
        <w:t>《西南交通大学成人高等教育本科毕业生学士学位授予工作细则》文件地址:http://www.xnjd.cn/UserFiles/File/202006/20200619091414473.pdf</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 关于此文件就平时学生提出疑问比较多的几点进行解析，如下：</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 第四条：成教本科毕业生申请学士学位，应在获得本科毕业证书的当年提出申请，最迟不得超过两年。有效期要以毕业证上的时间和学位申请受理的时间两者相结合。</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第四条第二点：成教和网络本科毕业生，其教学计划规定的考试课程总平均成绩不低于75分。学习导航、专业概论、毛泽东思想和中国特色社会主义理论体系、科技论文写作四门课程均为考查课程，不计入平均分的计算；毕业论文及毕业实习也不计入平均分的计算。除以上六门课程外，其他所有课程均计入平均分的计算。</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第四条第三点：</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1.学位外语水平证明，需在取得本科学籍后，至申请学位前取得。</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2.四川学位外语考试现已取消，省外教学点的学生只能参加学习中心所在地省学位办组织的学位外语考试。所在省没有学位外语考试的，以PETS3合格证书或笔试合格成绩单申请学位。</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3.全国大学英语四、六级考试成绩达到425分及以上；</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4.全国高校网络教育考试委员会举办的统一考试《大学英语B》成绩90分及以上；</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5.高等教育自学考试全国统考《英语（二）》成绩 60分及以上。</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第四条第四点：参加校学位办组织的一门基础课和两门专业基础课的“主干课程”考试且通过。解析：上述三门课程均在教学计划内，故此点不必考虑。</w:t>
      </w:r>
      <w:r>
        <w:rPr>
          <w:rFonts w:hint="default" w:ascii="Calibri" w:hAnsi="Calibri" w:eastAsia="宋体" w:cs="Calibri"/>
          <w:i w:val="0"/>
          <w:caps w:val="0"/>
          <w:color w:val="000000"/>
          <w:spacing w:val="0"/>
          <w:sz w:val="24"/>
          <w:szCs w:val="24"/>
          <w:shd w:val="clear" w:fill="FFFFFF"/>
        </w:rPr>
        <w:br w:type="textWrapping"/>
      </w:r>
      <w:r>
        <w:rPr>
          <w:rFonts w:hint="default" w:ascii="Calibri" w:hAnsi="Calibri" w:eastAsia="宋体" w:cs="Calibri"/>
          <w:i w:val="0"/>
          <w:caps w:val="0"/>
          <w:color w:val="000000"/>
          <w:spacing w:val="0"/>
          <w:sz w:val="24"/>
          <w:szCs w:val="24"/>
          <w:shd w:val="clear" w:fill="FFFFFF"/>
        </w:rPr>
        <w:t>第六条第3点：（1）未通过学分数的统计不包括缺考情况。（2）同一门课程多次补考只计算一次学分数，不重复累加。（3）学习导航、专业概论、毛泽东思想和中国特色社会主义理论体系、科技论文写作四门课程均为考查课程，考察课程的补考不计入补考学分数的计算；毕业论文及毕业实习的补修也不计入补考学分数的计算。除以上六门课程外，其他所有课程补考均计入补考学分数的计算。</w:t>
      </w:r>
    </w:p>
    <w:p>
      <w:pPr>
        <w:spacing w:line="360" w:lineRule="auto"/>
        <w:rPr>
          <w:rFonts w:hint="eastAsia" w:ascii="仿宋" w:hAnsi="仿宋" w:eastAsia="仿宋" w:cs="仿宋"/>
          <w:sz w:val="24"/>
          <w:szCs w:val="24"/>
          <w:lang w:val="en-US" w:eastAsia="zh-CN"/>
        </w:rPr>
      </w:pPr>
    </w:p>
    <w:p>
      <w:pPr>
        <w:spacing w:line="360" w:lineRule="auto"/>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四川大学</w:t>
      </w:r>
    </w:p>
    <w:p>
      <w:pPr>
        <w:spacing w:line="360" w:lineRule="auto"/>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成教本科毕业生申请学士学位，应在获得本科毕业证书的当年提出申请，最迟不得超过两年，并符合以下条件：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(一)完成成教本科阶段的课程学习，成绩优异。其中，成人和网络本科毕业生，其专业教学计划规定的考试课程总平均成绩不低于 75分。自考本科毕业生，其专业教学计划规定的考试课程总平均成绩不低于 65 分。计算总平均成绩的课程不含体育课、毕业论文或毕业设计以及其他毕业实践节。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二)参加四川省人民政府学位委员会办公室（以下简称省学位办）组织的四川省成教本科毕业生申请学士学位外国语水平考试（以下简称学位外语考试）且成绩合格。参加学位外语考试的时间范围为取得学籍或考籍起，至申请学位前。考试语种为英语和日语。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除下列两种特殊情况外，其它形式的外语考试成绩不予认可：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1.省外教学点的成教本科毕业生，通过省学位办推荐委托，参加教学点所在省市的学位外语考试或该省市教育主管部门承认的其他具同等水平的外语考试，且成绩合格者；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2.省内全日制普通高等院校本、专科在校生参加高等教育自学考试本科阶段学习，在取得考籍后，以在校生身份参加全国大学英语四、六级考试，成绩达到 425 分及以上者。  </w:t>
      </w:r>
    </w:p>
    <w:p>
      <w:pPr>
        <w:keepNext w:val="0"/>
        <w:keepLines w:val="0"/>
        <w:widowControl/>
        <w:suppressLineNumbers w:val="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(三)成人和网络本科毕业生，须参加校学位办组织或认定的三门专业“主干课程”考试且通过。 </w:t>
      </w:r>
    </w:p>
    <w:p>
      <w:pPr>
        <w:keepNext w:val="0"/>
        <w:keepLines w:val="0"/>
        <w:widowControl/>
        <w:suppressLineNumbers w:val="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(四)毕业论文(毕业设计或其他毕业实践环节)成绩合格</w:t>
      </w:r>
    </w:p>
    <w:p>
      <w:pPr>
        <w:keepNext w:val="0"/>
        <w:keepLines w:val="0"/>
        <w:widowControl/>
        <w:suppressLineNumbers w:val="0"/>
        <w:jc w:val="center"/>
        <w:rPr>
          <w:rFonts w:hint="eastAsia" w:ascii="仿宋" w:hAnsi="仿宋" w:eastAsia="仿宋" w:cs="仿宋"/>
          <w:b/>
          <w:bCs/>
          <w:color w:val="FF0000"/>
          <w:kern w:val="0"/>
          <w:sz w:val="36"/>
          <w:szCs w:val="36"/>
          <w:lang w:val="en-US" w:eastAsia="zh-CN" w:bidi="ar"/>
        </w:rPr>
      </w:pPr>
      <w:r>
        <w:rPr>
          <w:rFonts w:hint="eastAsia" w:ascii="仿宋" w:hAnsi="仿宋" w:eastAsia="仿宋" w:cs="仿宋"/>
          <w:b/>
          <w:bCs/>
          <w:color w:val="FF0000"/>
          <w:kern w:val="0"/>
          <w:sz w:val="36"/>
          <w:szCs w:val="36"/>
          <w:lang w:val="en-US" w:eastAsia="zh-CN" w:bidi="ar"/>
        </w:rPr>
        <w:t>西华大学</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（一）基本条件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01"/>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1.热爱社会主义祖国、拥护中国共产党的领导，遵纪守法、品行端正，身体健康；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01"/>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2.较好地掌握本门学科的基础理论、专业知识和基本技能；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01"/>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3.具有从事科学研究工作或担负专门技术工作的初步能力；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01"/>
        <w:jc w:val="both"/>
        <w:rPr>
          <w:rFonts w:hint="default" w:ascii="����" w:hAnsi="����" w:eastAsia="����" w:cs="����"/>
          <w:b w:val="0"/>
          <w:i w:val="0"/>
          <w:caps w:val="0"/>
          <w:color w:val="auto"/>
          <w:spacing w:val="0"/>
          <w:sz w:val="28"/>
          <w:szCs w:val="28"/>
          <w:shd w:val="clear" w:color="auto" w:fill="auto"/>
        </w:rPr>
      </w:pPr>
      <w:bookmarkStart w:id="0" w:name="_Hlk25570069"/>
      <w:bookmarkEnd w:id="0"/>
      <w:r>
        <w:rPr>
          <w:rFonts w:hint="eastAsia" w:ascii="仿宋" w:hAnsi="仿宋" w:eastAsia="仿宋" w:cs="仿宋"/>
          <w:b w:val="0"/>
          <w:i w:val="0"/>
          <w:caps w:val="0"/>
          <w:color w:val="auto"/>
          <w:spacing w:val="0"/>
          <w:sz w:val="28"/>
          <w:szCs w:val="28"/>
          <w:shd w:val="clear" w:color="auto" w:fill="auto"/>
        </w:rPr>
        <w:t>4.获得本科毕业证书。</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（二）成人高等教育本科毕业生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bookmarkStart w:id="1" w:name="_Hlk25047749"/>
      <w:bookmarkEnd w:id="1"/>
      <w:r>
        <w:rPr>
          <w:rFonts w:hint="eastAsia" w:ascii="仿宋" w:hAnsi="仿宋" w:eastAsia="仿宋" w:cs="仿宋"/>
          <w:b w:val="0"/>
          <w:i w:val="0"/>
          <w:caps w:val="0"/>
          <w:color w:val="auto"/>
          <w:spacing w:val="0"/>
          <w:sz w:val="28"/>
          <w:szCs w:val="28"/>
          <w:shd w:val="clear" w:color="auto" w:fill="auto"/>
        </w:rPr>
        <w:t>除满足基本条件的要求外，还应满足以下条件即可申请学位。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bookmarkStart w:id="2" w:name="_Hlk25222803"/>
      <w:bookmarkEnd w:id="2"/>
      <w:r>
        <w:rPr>
          <w:rFonts w:hint="eastAsia" w:ascii="仿宋" w:hAnsi="仿宋" w:eastAsia="仿宋" w:cs="仿宋"/>
          <w:b w:val="0"/>
          <w:i w:val="0"/>
          <w:caps w:val="0"/>
          <w:color w:val="auto"/>
          <w:spacing w:val="0"/>
          <w:sz w:val="28"/>
          <w:szCs w:val="28"/>
          <w:shd w:val="clear" w:color="auto" w:fill="auto"/>
          <w:lang w:val="en-US"/>
        </w:rPr>
        <w:t>1.</w:t>
      </w:r>
      <w:r>
        <w:rPr>
          <w:rFonts w:hint="eastAsia" w:ascii="仿宋" w:hAnsi="仿宋" w:eastAsia="仿宋" w:cs="仿宋"/>
          <w:b w:val="0"/>
          <w:i w:val="0"/>
          <w:caps w:val="0"/>
          <w:color w:val="auto"/>
          <w:spacing w:val="0"/>
          <w:sz w:val="28"/>
          <w:szCs w:val="28"/>
          <w:shd w:val="clear" w:color="auto" w:fill="auto"/>
        </w:rPr>
        <w:t>专业教学计划规定的考试课程总平均成绩不低于75分（计算总平均成绩的课程不含体育课、毕业论文或毕业设计以及其他毕业实践环节）；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lang w:val="en-US"/>
        </w:rPr>
        <w:t>2.</w:t>
      </w:r>
      <w:r>
        <w:rPr>
          <w:rFonts w:hint="eastAsia" w:ascii="仿宋" w:hAnsi="仿宋" w:eastAsia="仿宋" w:cs="仿宋"/>
          <w:b w:val="0"/>
          <w:i w:val="0"/>
          <w:caps w:val="0"/>
          <w:color w:val="auto"/>
          <w:spacing w:val="0"/>
          <w:sz w:val="28"/>
          <w:szCs w:val="28"/>
          <w:shd w:val="clear" w:color="auto" w:fill="auto"/>
        </w:rPr>
        <w:t>学校组织的三门专业“主干课程”考试通过。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bookmarkStart w:id="3" w:name="_Hlk25224800"/>
      <w:bookmarkEnd w:id="3"/>
      <w:r>
        <w:rPr>
          <w:rFonts w:hint="eastAsia" w:ascii="仿宋" w:hAnsi="仿宋" w:eastAsia="仿宋" w:cs="仿宋"/>
          <w:b w:val="0"/>
          <w:i w:val="0"/>
          <w:caps w:val="0"/>
          <w:color w:val="auto"/>
          <w:spacing w:val="0"/>
          <w:sz w:val="28"/>
          <w:szCs w:val="28"/>
          <w:shd w:val="clear" w:color="auto" w:fill="auto"/>
        </w:rPr>
        <w:t>3.外语水平（必须满足其中一项）：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bookmarkStart w:id="4" w:name="_Hlk25570144"/>
      <w:bookmarkEnd w:id="4"/>
      <w:r>
        <w:rPr>
          <w:rFonts w:hint="eastAsia" w:ascii="仿宋" w:hAnsi="仿宋" w:eastAsia="仿宋" w:cs="仿宋"/>
          <w:b w:val="0"/>
          <w:i w:val="0"/>
          <w:caps w:val="0"/>
          <w:color w:val="auto"/>
          <w:spacing w:val="0"/>
          <w:sz w:val="28"/>
          <w:szCs w:val="28"/>
          <w:shd w:val="clear" w:color="auto" w:fill="auto"/>
        </w:rPr>
        <w:t>（1）英语或日语：参加西华大学组织的学位外语水平考试合格；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（2）其它：托福TOEFL成绩达到70及以上，或者雅思IELTS成绩达到5及以上。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（三）高等教育自学考试本科毕业生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bookmarkStart w:id="5" w:name="_Hlk25051517"/>
      <w:bookmarkEnd w:id="5"/>
      <w:bookmarkStart w:id="6" w:name="_Hlk25047833"/>
      <w:bookmarkEnd w:id="6"/>
      <w:r>
        <w:rPr>
          <w:rFonts w:hint="eastAsia" w:ascii="仿宋" w:hAnsi="仿宋" w:eastAsia="仿宋" w:cs="仿宋"/>
          <w:b w:val="0"/>
          <w:i w:val="0"/>
          <w:caps w:val="0"/>
          <w:color w:val="auto"/>
          <w:spacing w:val="0"/>
          <w:sz w:val="28"/>
          <w:szCs w:val="28"/>
          <w:shd w:val="clear" w:color="auto" w:fill="auto"/>
        </w:rPr>
        <w:t>除满足基本条件的要求外，自取得专科毕业证后，三年之内取得自学考试本科毕业证即可申请学位；自取得专科毕业证后，超过三年取得自学考试本科毕业证须满足以下条件才可申请学位: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1.专业考试计划规定的考试课程总平均成绩不低于65分。（计算总平均成绩的课程不含体育课、毕业论文或毕业设计以及其他毕业实践环节）。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left="0" w:right="0" w:firstLine="641"/>
        <w:jc w:val="both"/>
        <w:rPr>
          <w:rFonts w:hint="default" w:ascii="����" w:hAnsi="����" w:eastAsia="����" w:cs="����"/>
          <w:b w:val="0"/>
          <w:i w:val="0"/>
          <w:caps w:val="0"/>
          <w:color w:val="auto"/>
          <w:spacing w:val="0"/>
          <w:sz w:val="28"/>
          <w:szCs w:val="28"/>
          <w:shd w:val="clear" w:color="auto" w:fill="auto"/>
        </w:rPr>
      </w:pPr>
      <w:bookmarkStart w:id="7" w:name="_Hlk25224566"/>
      <w:bookmarkEnd w:id="7"/>
      <w:r>
        <w:rPr>
          <w:rFonts w:hint="eastAsia" w:ascii="仿宋" w:hAnsi="仿宋" w:eastAsia="仿宋" w:cs="仿宋"/>
          <w:b w:val="0"/>
          <w:i w:val="0"/>
          <w:caps w:val="0"/>
          <w:color w:val="auto"/>
          <w:spacing w:val="0"/>
          <w:sz w:val="28"/>
          <w:szCs w:val="28"/>
          <w:shd w:val="clear" w:color="auto" w:fill="auto"/>
        </w:rPr>
        <w:t>2.外语水平（必须满足其中一项）：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（1）英语：全国大学英语四级达到375分及以上，或者托福TOEFL成绩达到70及以上，或者雅思IELTS成绩达到5及以上，或者参加西华大学组织的学位外语水平考试合格；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618" w:lineRule="atLeast"/>
        <w:ind w:right="0"/>
        <w:jc w:val="both"/>
        <w:rPr>
          <w:rFonts w:hint="default" w:ascii="����" w:hAnsi="����" w:eastAsia="����" w:cs="����"/>
          <w:b w:val="0"/>
          <w:i w:val="0"/>
          <w:caps w:val="0"/>
          <w:color w:val="auto"/>
          <w:spacing w:val="0"/>
          <w:sz w:val="28"/>
          <w:szCs w:val="28"/>
          <w:shd w:val="clear" w:color="auto" w:fill="auto"/>
        </w:rPr>
      </w:pPr>
      <w:r>
        <w:rPr>
          <w:rFonts w:hint="eastAsia" w:ascii="仿宋" w:hAnsi="仿宋" w:eastAsia="仿宋" w:cs="仿宋"/>
          <w:b w:val="0"/>
          <w:i w:val="0"/>
          <w:caps w:val="0"/>
          <w:color w:val="auto"/>
          <w:spacing w:val="0"/>
          <w:sz w:val="28"/>
          <w:szCs w:val="28"/>
          <w:shd w:val="clear" w:color="auto" w:fill="auto"/>
        </w:rPr>
        <w:t>（2）日语：参加西华大学组织的学位外语水平考试合格。</w:t>
      </w: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keepNext w:val="0"/>
        <w:keepLines w:val="0"/>
        <w:widowControl/>
        <w:suppressLineNumbers w:val="0"/>
        <w:jc w:val="left"/>
        <w:rPr>
          <w:rFonts w:hint="default" w:ascii="仿宋" w:hAnsi="仿宋" w:eastAsia="仿宋" w:cs="仿宋"/>
          <w:color w:val="auto"/>
          <w:kern w:val="0"/>
          <w:sz w:val="28"/>
          <w:szCs w:val="28"/>
          <w:shd w:val="clear" w:color="auto" w:fill="auto"/>
          <w:lang w:val="en-US" w:eastAsia="zh-CN" w:bidi="ar"/>
        </w:rPr>
      </w:pPr>
    </w:p>
    <w:p>
      <w:pPr>
        <w:spacing w:line="360" w:lineRule="auto"/>
        <w:jc w:val="center"/>
        <w:rPr>
          <w:rFonts w:hint="eastAsia" w:ascii="仿宋" w:hAnsi="仿宋" w:eastAsia="仿宋" w:cs="仿宋"/>
          <w:b/>
          <w:bCs/>
          <w:color w:val="FF0000"/>
          <w:sz w:val="36"/>
          <w:szCs w:val="36"/>
          <w:lang w:val="en-US" w:eastAsia="zh-CN"/>
        </w:rPr>
      </w:pPr>
      <w:r>
        <w:rPr>
          <w:rFonts w:hint="eastAsia" w:ascii="仿宋" w:hAnsi="仿宋" w:eastAsia="仿宋" w:cs="仿宋"/>
          <w:b/>
          <w:bCs/>
          <w:color w:val="FF0000"/>
          <w:sz w:val="36"/>
          <w:szCs w:val="36"/>
          <w:lang w:val="en-US" w:eastAsia="zh-CN"/>
        </w:rPr>
        <w:t>西南石油大学</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考试课程总平均成绩符合四川省学位办规定分数（成人教育学生75分、自考学生65分），且学位英语水平考试成绩合格。</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具有下述情形之一的，即认定为学位英语水平考试成绩合格：</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1．参加西南石油大学组织的学位英语水平考试成绩合格；</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2．参加全国大学英语四级（CET4）考试成绩达到375分及以上；</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3．参加高等教育自学考试统考《英语（二）》课程考试成绩达到60分及以上；</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4．学位外语考试成绩合格证书；</w:t>
      </w:r>
    </w:p>
    <w:p>
      <w:pPr>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t>5．全国英语等级考试（PETS）三级笔试成绩达到60分及以上。</w:t>
      </w: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keepNext w:val="0"/>
        <w:keepLines w:val="0"/>
        <w:widowControl/>
        <w:suppressLineNumbers w:val="0"/>
        <w:shd w:val="clear" w:fill="FFFFFF"/>
        <w:spacing w:line="360" w:lineRule="atLeast"/>
        <w:ind w:left="0" w:firstLine="0"/>
        <w:jc w:val="center"/>
        <w:rPr>
          <w:rFonts w:hint="default" w:ascii="Arial" w:hAnsi="Arial" w:eastAsia="宋体" w:cs="Arial"/>
          <w:b/>
          <w:bCs/>
          <w:i w:val="0"/>
          <w:caps w:val="0"/>
          <w:color w:val="FF0000"/>
          <w:spacing w:val="0"/>
          <w:kern w:val="0"/>
          <w:sz w:val="44"/>
          <w:szCs w:val="44"/>
          <w:shd w:val="clear" w:fill="FFFFFF"/>
          <w:lang w:val="en-US" w:eastAsia="zh-CN" w:bidi="ar"/>
        </w:rPr>
      </w:pPr>
      <w:r>
        <w:rPr>
          <w:rFonts w:hint="eastAsia" w:ascii="Arial" w:hAnsi="Arial" w:eastAsia="宋体" w:cs="Arial"/>
          <w:b/>
          <w:bCs/>
          <w:i w:val="0"/>
          <w:caps w:val="0"/>
          <w:color w:val="FF0000"/>
          <w:spacing w:val="0"/>
          <w:kern w:val="0"/>
          <w:sz w:val="44"/>
          <w:szCs w:val="44"/>
          <w:shd w:val="clear" w:fill="FFFFFF"/>
          <w:lang w:val="en-US" w:eastAsia="zh-CN" w:bidi="ar"/>
        </w:rPr>
        <w:t>西南财经大学</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w:t>
      </w:r>
      <w:r>
        <w:rPr>
          <w:rStyle w:val="14"/>
          <w:rFonts w:hint="eastAsia" w:ascii="仿宋" w:hAnsi="仿宋" w:eastAsia="仿宋" w:cs="仿宋"/>
          <w:i w:val="0"/>
          <w:caps w:val="0"/>
          <w:color w:val="000000"/>
          <w:spacing w:val="0"/>
          <w:kern w:val="0"/>
          <w:sz w:val="24"/>
          <w:szCs w:val="24"/>
          <w:shd w:val="clear" w:fill="FFFFFF"/>
          <w:lang w:val="en-US" w:eastAsia="zh-CN" w:bidi="ar"/>
        </w:rPr>
        <w:t>一、申请条件</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凡我校高等学历继续教育网教、成教、自考本科毕业生，符合下列条件可提出申请：</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（一）在获得本科毕业证书后两年内（即2018年5月及以后毕业的学生）；</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（二）网教、成教本科毕业生所学课程（不含毕业论文）总平均成绩不低于75分；自考本科毕业生所学课程（不含毕业论文）总平均成绩不低于65分；</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（三）参加以下外语水平考试之一，且成绩合格。</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1.取得本科学籍或考籍后，申请学位前，参加四川省学士学位外语考试，且成绩合格；</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2.网教、成教四川省外站点学生取得本科学籍后，申请学位前，经本人申请四川省学位办备案同意后，参加所在省市学士学位外语考试或所在省市教育主管部门相关文件认可的其他具有同等水平的外语考试，且成绩合格；</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sz w:val="24"/>
          <w:szCs w:val="24"/>
        </w:rPr>
      </w:pPr>
      <w:r>
        <w:rPr>
          <w:rFonts w:hint="eastAsia" w:ascii="仿宋" w:hAnsi="仿宋" w:eastAsia="仿宋" w:cs="仿宋"/>
          <w:i w:val="0"/>
          <w:caps w:val="0"/>
          <w:color w:val="000000"/>
          <w:spacing w:val="0"/>
          <w:kern w:val="0"/>
          <w:sz w:val="24"/>
          <w:szCs w:val="24"/>
          <w:shd w:val="clear" w:fill="FFFFFF"/>
          <w:lang w:val="en-US" w:eastAsia="zh-CN" w:bidi="ar"/>
        </w:rPr>
        <w:t>       3.自考：省内全日制普通高等院校在校生参加我校自考本科学习的，在取得本科考籍后，以在校生身份参加CET四、六级考试，成绩达到425分及以上者；</w:t>
      </w:r>
    </w:p>
    <w:p>
      <w:pPr>
        <w:keepNext w:val="0"/>
        <w:keepLines w:val="0"/>
        <w:widowControl/>
        <w:suppressLineNumbers w:val="0"/>
        <w:shd w:val="clear" w:fill="FFFFFF"/>
        <w:spacing w:line="360" w:lineRule="auto"/>
        <w:ind w:left="0" w:firstLine="0"/>
        <w:jc w:val="left"/>
        <w:rPr>
          <w:rFonts w:hint="eastAsia" w:ascii="仿宋" w:hAnsi="仿宋" w:eastAsia="仿宋" w:cs="仿宋"/>
          <w:i w:val="0"/>
          <w:caps w:val="0"/>
          <w:color w:val="000000"/>
          <w:spacing w:val="0"/>
          <w:kern w:val="0"/>
          <w:sz w:val="24"/>
          <w:szCs w:val="24"/>
          <w:shd w:val="clear" w:fill="FFFFFF"/>
          <w:lang w:val="en-US" w:eastAsia="zh-CN" w:bidi="ar"/>
        </w:rPr>
      </w:pPr>
      <w:r>
        <w:rPr>
          <w:rFonts w:hint="eastAsia" w:ascii="仿宋" w:hAnsi="仿宋" w:eastAsia="仿宋" w:cs="仿宋"/>
          <w:i w:val="0"/>
          <w:caps w:val="0"/>
          <w:color w:val="000000"/>
          <w:spacing w:val="0"/>
          <w:kern w:val="0"/>
          <w:sz w:val="24"/>
          <w:szCs w:val="24"/>
          <w:shd w:val="clear" w:fill="FFFFFF"/>
          <w:lang w:val="en-US" w:eastAsia="zh-CN" w:bidi="ar"/>
        </w:rPr>
        <w:t>       4.网教、成教四川省外站点所在省份明确不再统一组织学士学位外语考试后，参加全国英语等级考试三级（PETS-3）及以上等级笔试成绩合格。各省具体情况可咨询所属站点。</w:t>
      </w:r>
    </w:p>
    <w:p>
      <w:pPr>
        <w:adjustRightInd/>
        <w:spacing w:line="360" w:lineRule="auto"/>
        <w:ind w:firstLine="482" w:firstLineChars="200"/>
        <w:jc w:val="both"/>
        <w:rPr>
          <w:rFonts w:hint="eastAsia" w:ascii="仿宋" w:hAnsi="仿宋" w:eastAsia="仿宋" w:cs="仿宋"/>
          <w:b/>
          <w:color w:val="000000"/>
          <w:sz w:val="24"/>
          <w:szCs w:val="24"/>
        </w:rPr>
      </w:pPr>
      <w:r>
        <w:rPr>
          <w:rFonts w:hint="eastAsia" w:ascii="仿宋" w:hAnsi="仿宋" w:eastAsia="仿宋" w:cs="仿宋"/>
          <w:b/>
          <w:color w:val="000000"/>
          <w:sz w:val="24"/>
          <w:szCs w:val="24"/>
        </w:rPr>
        <w:t>一、新增学位外语成绩获取途径</w:t>
      </w:r>
    </w:p>
    <w:p>
      <w:pPr>
        <w:adjustRightInd/>
        <w:spacing w:line="360" w:lineRule="auto"/>
        <w:ind w:firstLine="480" w:firstLineChars="200"/>
        <w:jc w:val="both"/>
        <w:rPr>
          <w:rFonts w:hint="eastAsia" w:ascii="仿宋" w:hAnsi="仿宋" w:eastAsia="仿宋" w:cs="仿宋"/>
          <w:color w:val="000000"/>
          <w:sz w:val="24"/>
          <w:szCs w:val="24"/>
        </w:rPr>
      </w:pPr>
      <w:r>
        <w:rPr>
          <w:rFonts w:hint="eastAsia" w:ascii="仿宋" w:hAnsi="仿宋" w:eastAsia="仿宋" w:cs="仿宋"/>
          <w:color w:val="000000"/>
          <w:sz w:val="24"/>
          <w:szCs w:val="24"/>
        </w:rPr>
        <w:t>保留原有三项学位外语成绩获取途径：</w:t>
      </w:r>
    </w:p>
    <w:p>
      <w:pPr>
        <w:adjustRightInd/>
        <w:spacing w:line="360" w:lineRule="auto"/>
        <w:ind w:firstLine="480" w:firstLineChars="200"/>
        <w:jc w:val="both"/>
        <w:rPr>
          <w:rFonts w:hint="eastAsia" w:ascii="仿宋" w:hAnsi="仿宋" w:eastAsia="仿宋" w:cs="仿宋"/>
          <w:color w:val="000000"/>
          <w:sz w:val="24"/>
          <w:szCs w:val="24"/>
        </w:rPr>
      </w:pPr>
      <w:r>
        <w:rPr>
          <w:rFonts w:hint="eastAsia" w:ascii="仿宋" w:hAnsi="仿宋" w:eastAsia="仿宋" w:cs="仿宋"/>
          <w:color w:val="000000"/>
          <w:sz w:val="24"/>
          <w:szCs w:val="24"/>
        </w:rPr>
        <w:t>1.参加学生所属办学单位（含：学习中心、助学点、教学站点）所在省学位办组织的成人学位外语考试成绩合格；</w:t>
      </w:r>
    </w:p>
    <w:p>
      <w:pPr>
        <w:adjustRightInd/>
        <w:spacing w:line="360" w:lineRule="auto"/>
        <w:ind w:firstLine="480" w:firstLineChars="200"/>
        <w:jc w:val="both"/>
        <w:rPr>
          <w:rFonts w:hint="eastAsia" w:ascii="仿宋" w:hAnsi="仿宋" w:eastAsia="仿宋" w:cs="仿宋"/>
          <w:color w:val="000000"/>
          <w:sz w:val="24"/>
          <w:szCs w:val="24"/>
        </w:rPr>
      </w:pPr>
      <w:r>
        <w:rPr>
          <w:rFonts w:hint="eastAsia" w:ascii="仿宋" w:hAnsi="仿宋" w:eastAsia="仿宋" w:cs="仿宋"/>
          <w:color w:val="000000"/>
          <w:sz w:val="24"/>
          <w:szCs w:val="24"/>
        </w:rPr>
        <w:t>2.参加全国公共英语等级考试三级（PETS3）及以上等级笔试成绩合格；</w:t>
      </w:r>
    </w:p>
    <w:p>
      <w:pPr>
        <w:adjustRightInd/>
        <w:spacing w:line="360" w:lineRule="auto"/>
        <w:ind w:firstLine="480" w:firstLineChars="200"/>
        <w:jc w:val="both"/>
        <w:rPr>
          <w:rFonts w:hint="eastAsia" w:ascii="仿宋" w:hAnsi="仿宋" w:eastAsia="仿宋" w:cs="仿宋"/>
          <w:color w:val="000000"/>
          <w:sz w:val="24"/>
          <w:szCs w:val="24"/>
        </w:rPr>
      </w:pPr>
      <w:r>
        <w:rPr>
          <w:rFonts w:hint="eastAsia" w:ascii="仿宋" w:hAnsi="仿宋" w:eastAsia="仿宋" w:cs="仿宋"/>
          <w:color w:val="000000"/>
          <w:sz w:val="24"/>
          <w:szCs w:val="24"/>
        </w:rPr>
        <w:t>3.参加全国大学英语（CET）四、六级考试，成绩达到425分及以上。</w:t>
      </w:r>
    </w:p>
    <w:p>
      <w:pPr>
        <w:adjustRightInd/>
        <w:spacing w:line="360" w:lineRule="auto"/>
        <w:ind w:firstLine="480" w:firstLineChars="200"/>
        <w:jc w:val="both"/>
        <w:rPr>
          <w:rFonts w:hint="eastAsia" w:ascii="仿宋" w:hAnsi="仿宋" w:eastAsia="仿宋" w:cs="仿宋"/>
          <w:color w:val="FF0000"/>
          <w:sz w:val="24"/>
          <w:szCs w:val="24"/>
        </w:rPr>
      </w:pPr>
      <w:r>
        <w:rPr>
          <w:rFonts w:hint="eastAsia" w:ascii="仿宋" w:hAnsi="仿宋" w:eastAsia="仿宋" w:cs="仿宋"/>
          <w:color w:val="FF0000"/>
          <w:sz w:val="24"/>
          <w:szCs w:val="24"/>
        </w:rPr>
        <w:t>新增两项学位外语成绩获取途径：</w:t>
      </w:r>
    </w:p>
    <w:p>
      <w:pPr>
        <w:adjustRightInd/>
        <w:spacing w:line="360" w:lineRule="auto"/>
        <w:ind w:firstLine="480" w:firstLineChars="200"/>
        <w:jc w:val="both"/>
        <w:rPr>
          <w:rFonts w:hint="eastAsia" w:ascii="仿宋" w:hAnsi="仿宋" w:eastAsia="仿宋" w:cs="仿宋"/>
          <w:color w:val="FF0000"/>
          <w:sz w:val="24"/>
          <w:szCs w:val="24"/>
        </w:rPr>
      </w:pPr>
      <w:r>
        <w:rPr>
          <w:rFonts w:hint="eastAsia" w:ascii="仿宋" w:hAnsi="仿宋" w:eastAsia="仿宋" w:cs="仿宋"/>
          <w:color w:val="FF0000"/>
          <w:sz w:val="24"/>
          <w:szCs w:val="24"/>
        </w:rPr>
        <w:t>1.参加全国高校网络教育考试委员会举办的公共基础课统一考试，《大学英语》B成绩85分以上；</w:t>
      </w:r>
    </w:p>
    <w:p>
      <w:pPr>
        <w:adjustRightInd/>
        <w:spacing w:line="360" w:lineRule="auto"/>
        <w:ind w:firstLine="480" w:firstLineChars="200"/>
        <w:jc w:val="both"/>
        <w:rPr>
          <w:rFonts w:hint="eastAsia" w:ascii="仿宋" w:hAnsi="仿宋" w:eastAsia="仿宋" w:cs="仿宋"/>
          <w:color w:val="FF0000"/>
          <w:sz w:val="24"/>
          <w:szCs w:val="24"/>
        </w:rPr>
      </w:pPr>
      <w:r>
        <w:rPr>
          <w:rFonts w:hint="eastAsia" w:ascii="仿宋" w:hAnsi="仿宋" w:eastAsia="仿宋" w:cs="仿宋"/>
          <w:color w:val="FF0000"/>
          <w:sz w:val="24"/>
          <w:szCs w:val="24"/>
        </w:rPr>
        <w:t>2.参加全国高等教育自学考试委员会举办的全国统考，《英语（二）》成绩65分及以上；</w:t>
      </w:r>
    </w:p>
    <w:p>
      <w:pPr>
        <w:adjustRightInd/>
        <w:spacing w:line="360" w:lineRule="auto"/>
        <w:ind w:firstLine="480" w:firstLineChars="200"/>
        <w:jc w:val="both"/>
        <w:rPr>
          <w:rFonts w:hint="eastAsia" w:ascii="仿宋" w:hAnsi="仿宋" w:eastAsia="仿宋" w:cs="仿宋"/>
          <w:color w:val="FF0000"/>
          <w:sz w:val="24"/>
          <w:szCs w:val="24"/>
          <w:lang w:val="en-US" w:eastAsia="zh-CN"/>
        </w:rPr>
      </w:pPr>
    </w:p>
    <w:p>
      <w:pPr>
        <w:spacing w:line="360" w:lineRule="auto"/>
        <w:rPr>
          <w:rFonts w:hint="eastAsia" w:ascii="仿宋" w:hAnsi="仿宋" w:eastAsia="仿宋" w:cs="仿宋"/>
          <w:sz w:val="24"/>
          <w:szCs w:val="24"/>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p>
      <w:pPr>
        <w:spacing w:line="360" w:lineRule="auto"/>
        <w:rPr>
          <w:rFonts w:hint="eastAsia" w:ascii="仿宋" w:hAnsi="仿宋" w:eastAsia="仿宋" w:cs="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C020D"/>
    <w:multiLevelType w:val="multilevel"/>
    <w:tmpl w:val="9E3C020D"/>
    <w:lvl w:ilvl="0" w:tentative="0">
      <w:start w:val="1"/>
      <w:numFmt w:val="chineseCountingThousand"/>
      <w:pStyle w:val="2"/>
      <w:suff w:val="nothing"/>
      <w:lvlText w:val="第%1章"/>
      <w:lvlJc w:val="left"/>
      <w:pPr>
        <w:ind w:left="3520" w:firstLine="0"/>
      </w:pPr>
      <w:rPr>
        <w:rFonts w:hint="eastAsia"/>
      </w:rPr>
    </w:lvl>
    <w:lvl w:ilvl="1" w:tentative="0">
      <w:start w:val="1"/>
      <w:numFmt w:val="none"/>
      <w:pStyle w:val="3"/>
      <w:suff w:val="nothing"/>
      <w:lvlText w:val=""/>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1">
    <w:nsid w:val="DE6D6DAE"/>
    <w:multiLevelType w:val="singleLevel"/>
    <w:tmpl w:val="DE6D6DAE"/>
    <w:lvl w:ilvl="0" w:tentative="0">
      <w:start w:val="1"/>
      <w:numFmt w:val="chineseCounting"/>
      <w:suff w:val="nothing"/>
      <w:lvlText w:val="%1、"/>
      <w:lvlJc w:val="left"/>
      <w:rPr>
        <w:rFonts w:hint="eastAsia"/>
      </w:rPr>
    </w:lvl>
  </w:abstractNum>
  <w:abstractNum w:abstractNumId="2">
    <w:nsid w:val="FE1609B8"/>
    <w:multiLevelType w:val="singleLevel"/>
    <w:tmpl w:val="FE1609B8"/>
    <w:lvl w:ilvl="0" w:tentative="0">
      <w:start w:val="1"/>
      <w:numFmt w:val="decimal"/>
      <w:suff w:val="nothing"/>
      <w:lvlText w:val="%1、"/>
      <w:lvlJc w:val="left"/>
    </w:lvl>
  </w:abstractNum>
  <w:abstractNum w:abstractNumId="3">
    <w:nsid w:val="07277524"/>
    <w:multiLevelType w:val="singleLevel"/>
    <w:tmpl w:val="07277524"/>
    <w:lvl w:ilvl="0" w:tentative="0">
      <w:start w:val="2"/>
      <w:numFmt w:val="chineseCounting"/>
      <w:suff w:val="nothing"/>
      <w:lvlText w:val="%1、"/>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625CB"/>
    <w:rsid w:val="03D03D92"/>
    <w:rsid w:val="0E034DF0"/>
    <w:rsid w:val="0FED19EB"/>
    <w:rsid w:val="10257AC2"/>
    <w:rsid w:val="146B5B85"/>
    <w:rsid w:val="1EA4622A"/>
    <w:rsid w:val="2321243F"/>
    <w:rsid w:val="3F2923B1"/>
    <w:rsid w:val="438B7F4F"/>
    <w:rsid w:val="53716665"/>
    <w:rsid w:val="54875C8B"/>
    <w:rsid w:val="56ED344F"/>
    <w:rsid w:val="5D4403B9"/>
    <w:rsid w:val="63FA7DDD"/>
    <w:rsid w:val="76BC5747"/>
    <w:rsid w:val="7FDF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line="360" w:lineRule="auto"/>
      <w:ind w:left="0" w:right="0" w:rightChars="0"/>
      <w:jc w:val="center"/>
      <w:outlineLvl w:val="0"/>
    </w:pPr>
    <w:rPr>
      <w:rFonts w:ascii="Times New Roman" w:hAnsi="Times New Roman" w:eastAsia="宋体"/>
      <w:b/>
      <w:sz w:val="28"/>
      <w:lang w:eastAsia="en-US"/>
    </w:rPr>
  </w:style>
  <w:style w:type="paragraph" w:styleId="3">
    <w:name w:val="heading 2"/>
    <w:basedOn w:val="1"/>
    <w:next w:val="1"/>
    <w:link w:val="16"/>
    <w:semiHidden/>
    <w:unhideWhenUsed/>
    <w:qFormat/>
    <w:uiPriority w:val="0"/>
    <w:pPr>
      <w:keepNext/>
      <w:keepLines/>
      <w:numPr>
        <w:ilvl w:val="1"/>
        <w:numId w:val="1"/>
      </w:numPr>
      <w:spacing w:beforeLines="0" w:beforeAutospacing="0" w:afterLines="0" w:afterAutospacing="0" w:line="360" w:lineRule="auto"/>
      <w:ind w:firstLine="0" w:firstLineChars="0"/>
      <w:outlineLvl w:val="1"/>
    </w:pPr>
    <w:rPr>
      <w:rFonts w:ascii="Arial" w:hAnsi="Arial" w:eastAsiaTheme="majorEastAsia"/>
      <w:b/>
      <w:sz w:val="24"/>
      <w:lang w:eastAsia="en-US"/>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99"/>
    <w:rPr>
      <w:rFonts w:cs="Times New Roman"/>
      <w:b/>
      <w:bCs/>
    </w:rPr>
  </w:style>
  <w:style w:type="character" w:styleId="15">
    <w:name w:val="Hyperlink"/>
    <w:basedOn w:val="13"/>
    <w:qFormat/>
    <w:uiPriority w:val="0"/>
    <w:rPr>
      <w:color w:val="0000FF"/>
      <w:u w:val="single"/>
    </w:rPr>
  </w:style>
  <w:style w:type="character" w:customStyle="1" w:styleId="16">
    <w:name w:val="标题 2 Char"/>
    <w:link w:val="3"/>
    <w:qFormat/>
    <w:uiPriority w:val="0"/>
    <w:rPr>
      <w:rFonts w:ascii="Arial" w:hAnsi="Arial" w:eastAsiaTheme="majorEastAsia"/>
      <w:b/>
      <w:sz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2020-01-07T03:46:00Z</dcterms:created>
  <dc:creator>USER</dc:creator>
  <cp:lastModifiedBy>摆渡人教育教务欧老师</cp:lastModifiedBy>
  <dcterms:modified xsi:type="dcterms:W3CDTF">2021-05-11T02:41:53Z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68CDE71C1D3240BD910927B2C6310230</vt:lpwstr>
  </property>
</Properties>
</file>