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scenario:oilprice_fra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t+1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t+2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long-terme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PIB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Consommation des ménages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Investissement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Exportations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Importations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Prix de VA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Prix à la consommation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Prix à la production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Prix des exportations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Prix des importations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Revenu des ménages en valeur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Salaire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Taux d'épargne des ménages (a)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(a): En deviation relative par rapport au baseline</w:t>
            </w:r>
          </w:p>
        </w:tc>
      </w:tr>
    </w:tbl>
    <w:sectPr>
      <w:pgMar w:header="720" w:bottom="1440" w:top="1440" w:right="1440" w:left="1440" w:footer="720" w:gutter="720"/>
      <w:pgSz w:h="16848" w:w="17712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2022-05-06T14:28:13Z</dcterms:modified>
  <cp:category/>
</cp:coreProperties>
</file>