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Q9 Word reading QA / q9-long-purpose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4"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3" w:name="sec-ethics-legal"/>
    <w:bookmarkStart w:id="82"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1" w:name="q-ethical-issues"/>
    <w:bookmarkStart w:id="80"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9"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 The purpose of processing the personal data can be described as follows:</w:t>
      </w:r>
    </w:p>
    <w:p>
      <w:pPr>
        <w:pStyle w:val="BodyText"/>
      </w:pPr>
      <w:r>
        <w:t xml:space="preserve">Q9-PARA-001: Retain Ethics-v1.2.csv, the original wording and the review record.</w:t>
      </w:r>
    </w:p>
    <w:p>
      <w:pPr>
        <w:pStyle w:val="BodyText"/>
      </w:pPr>
      <w:r>
        <w:t xml:space="preserve">Q9-PARA-002: Retain Ethics-v1.2.csv, the original wording and the review record.</w:t>
      </w:r>
    </w:p>
    <w:p>
      <w:pPr>
        <w:pStyle w:val="BodyText"/>
      </w:pPr>
      <w:r>
        <w:t xml:space="preserve">Q9-PARA-003: Retain Ethics-v1.2.csv, the original wording and the review record.</w:t>
      </w:r>
    </w:p>
    <w:p>
      <w:pPr>
        <w:pStyle w:val="BodyText"/>
      </w:pPr>
      <w:r>
        <w:t xml:space="preserve">Q9-PARA-004: Retain Ethics-v1.2.csv, the original wording and the review record.</w:t>
      </w:r>
    </w:p>
    <w:p>
      <w:pPr>
        <w:pStyle w:val="BodyText"/>
      </w:pPr>
      <w:r>
        <w:t xml:space="preserve">Q9-PARA-005: Retain Ethics-v1.2.csv, the original wording and the review record.</w:t>
      </w:r>
    </w:p>
    <w:p>
      <w:pPr>
        <w:pStyle w:val="BodyText"/>
      </w:pPr>
      <w:r>
        <w:t xml:space="preserve">Q9-PARA-006: Retain Ethics-v1.2.csv, the original wording and the review record.</w:t>
      </w:r>
    </w:p>
    <w:p>
      <w:pPr>
        <w:pStyle w:val="BodyText"/>
      </w:pPr>
      <w:r>
        <w:t xml:space="preserve">Q9-PARA-007: Retain Ethics-v1.2.csv, the original wording and the review record.</w:t>
      </w:r>
    </w:p>
    <w:p>
      <w:pPr>
        <w:pStyle w:val="BodyText"/>
      </w:pPr>
      <w:r>
        <w:t xml:space="preserve">Q9-PARA-008: Retain Ethics-v1.2.csv, the original wording and the review record.</w:t>
      </w:r>
    </w:p>
    <w:p>
      <w:pPr>
        <w:pStyle w:val="BodyText"/>
      </w:pPr>
      <w:r>
        <w:t xml:space="preserve">Q9-PARA-009: Retain Ethics-v1.2.csv, the original wording and the review record.</w:t>
      </w:r>
    </w:p>
    <w:p>
      <w:pPr>
        <w:pStyle w:val="BodyText"/>
      </w:pPr>
      <w:r>
        <w:t xml:space="preserve">Q9-PARA-010: Retain Ethics-v1.2.csv, the original wording and the review record.</w:t>
      </w:r>
    </w:p>
    <w:p>
      <w:pPr>
        <w:pStyle w:val="BodyText"/>
      </w:pPr>
      <w:r>
        <w:t xml:space="preserve">Q9-PARA-011: Retain Ethics-v1.2.csv, the original wording and the review record.</w:t>
      </w:r>
    </w:p>
    <w:p>
      <w:pPr>
        <w:pStyle w:val="BodyText"/>
      </w:pPr>
      <w:r>
        <w:t xml:space="preserve">Q9-PARA-012: Retain Ethics-v1.2.csv, the original wording and the review record.</w:t>
      </w:r>
    </w:p>
    <w:p>
      <w:pPr>
        <w:pStyle w:val="BodyText"/>
      </w:pPr>
      <w:r>
        <w:t xml:space="preserve">Q9-PARA-013: Retain Ethics-v1.2.csv, the original wording and the review record.</w:t>
      </w:r>
    </w:p>
    <w:p>
      <w:pPr>
        <w:pStyle w:val="BodyText"/>
      </w:pPr>
      <w:r>
        <w:t xml:space="preserve">Q9-PARA-014: Retain Ethics-v1.2.csv, the original wording and the review record.</w:t>
      </w:r>
    </w:p>
    <w:p>
      <w:pPr>
        <w:pStyle w:val="BodyText"/>
      </w:pPr>
      <w:r>
        <w:t xml:space="preserve">Q9-PARA-015: Retain Ethics-v1.2.csv, the original wording and the review record.</w:t>
      </w:r>
    </w:p>
    <w:p>
      <w:pPr>
        <w:pStyle w:val="BodyText"/>
      </w:pPr>
      <w:r>
        <w:t xml:space="preserve">Q9-PARA-016: Retain Ethics-v1.2.csv, the original wording and the review record.</w:t>
      </w:r>
    </w:p>
    <w:p>
      <w:pPr>
        <w:pStyle w:val="BodyText"/>
      </w:pPr>
      <w:r>
        <w:t xml:space="preserve">Q9-PARA-017: Retain Ethics-v1.2.csv, the original wording and the review record.</w:t>
      </w:r>
    </w:p>
    <w:p>
      <w:pPr>
        <w:pStyle w:val="BodyText"/>
      </w:pPr>
      <w:r>
        <w:t xml:space="preserve">Q9-PARA-018: Retain Ethics-v1.2.csv, the original wording and the review record.</w:t>
      </w:r>
    </w:p>
    <w:p>
      <w:pPr>
        <w:pStyle w:val="BodyText"/>
      </w:pPr>
      <w:r>
        <w:t xml:space="preserve">Q9-PARA-019: Retain Ethics-v1.2.csv, the original wording and the review record.</w:t>
      </w:r>
    </w:p>
    <w:p>
      <w:pPr>
        <w:pStyle w:val="BodyText"/>
      </w:pPr>
      <w:r>
        <w:t xml:space="preserve">Q9-PARA-020: Retain Ethics-v1.2.csv, the original wording and the review record.</w:t>
      </w:r>
    </w:p>
    <w:p>
      <w:pPr>
        <w:pStyle w:val="BodyText"/>
      </w:pPr>
      <w:r>
        <w:t xml:space="preserve">Q9-PARA-021: Retain Ethics-v1.2.csv, the original wording and the review record.</w:t>
      </w:r>
    </w:p>
    <w:p>
      <w:pPr>
        <w:pStyle w:val="BodyText"/>
      </w:pPr>
      <w:r>
        <w:t xml:space="preserve">Q9-PARA-022: Retain Ethics-v1.2.csv, the original wording and the review record.</w:t>
      </w:r>
    </w:p>
    <w:p>
      <w:pPr>
        <w:pStyle w:val="BodyText"/>
      </w:pPr>
      <w:r>
        <w:t xml:space="preserve">Q9-PARA-023: Retain Ethics-v1.2.csv, the original wording and the review record.</w:t>
      </w:r>
    </w:p>
    <w:p>
      <w:pPr>
        <w:pStyle w:val="BodyText"/>
      </w:pPr>
      <w:r>
        <w:t xml:space="preserve">Q9-PARA-024: Retain Ethics-v1.2.csv, the original wording and the review record.</w:t>
      </w:r>
    </w:p>
    <w:p>
      <w:pPr>
        <w:pStyle w:val="BodyText"/>
      </w:pPr>
      <w:r>
        <w:t xml:space="preserve">Q9-PARA-025: Retain Ethics-v1.2.csv, the original wording and the review record.</w:t>
      </w:r>
    </w:p>
    <w:p>
      <w:pPr>
        <w:pStyle w:val="BodyText"/>
      </w:pPr>
      <w:r>
        <w:t xml:space="preserve">Q9-PARA-026: Retain Ethics-v1.2.csv, the original wording and the review record.</w:t>
      </w:r>
    </w:p>
    <w:p>
      <w:pPr>
        <w:pStyle w:val="BodyText"/>
      </w:pPr>
      <w:r>
        <w:t xml:space="preserve">Q9-PARA-027: Retain Ethics-v1.2.csv, the original wording and the review record.</w:t>
      </w:r>
    </w:p>
    <w:p>
      <w:pPr>
        <w:pStyle w:val="BodyText"/>
      </w:pPr>
      <w:r>
        <w:t xml:space="preserve">Q9-PARA-028: Retain Ethics-v1.2.csv, the original wording and the review record.</w:t>
      </w:r>
    </w:p>
    <w:p>
      <w:pPr>
        <w:pStyle w:val="BodyText"/>
      </w:pPr>
      <w:r>
        <w:t xml:space="preserve">Q9-PARA-029: Retain Ethics-v1.2.csv, the original wording and the review record.</w:t>
      </w:r>
    </w:p>
    <w:p>
      <w:pPr>
        <w:pStyle w:val="BodyText"/>
      </w:pPr>
      <w:r>
        <w:t xml:space="preserve">Q9-PARA-030: Retain Ethics-v1.2.csv, the original wording and the review record.</w:t>
      </w:r>
    </w:p>
    <w:p>
      <w:pPr>
        <w:pStyle w:val="PilotListLead"/>
        <w:numPr>
          <w:ilvl w:val="0"/>
          <w:numId w:val="1014"/>
        </w:numPr>
      </w:pPr>
      <w:r>
        <w:t xml:space="preserve">Keep</w:t>
      </w:r>
      <w:r>
        <w:t xml:space="preserve"> </w:t>
      </w:r>
      <w:r>
        <w:rPr>
          <w:b/>
          <w:bCs/>
        </w:rPr>
        <w:t xml:space="preserve">original order</w:t>
      </w:r>
      <w:r>
        <w:t xml:space="preserve">.</w:t>
      </w:r>
    </w:p>
    <w:p>
      <w:pPr>
        <w:pStyle w:val="Compact"/>
        <w:numPr>
          <w:ilvl w:val="0"/>
          <w:numId w:val="1014"/>
        </w:numPr>
      </w:pPr>
      <w:r>
        <w:t xml:space="preserve">Consult the</w:t>
      </w:r>
      <w:r>
        <w:t xml:space="preserve"> </w:t>
      </w:r>
      <w:hyperlink r:id="rId78">
        <w:r>
          <w:rPr>
            <w:rStyle w:val="Hyperlink"/>
          </w:rPr>
          <w:t xml:space="preserve">ethics record</w:t>
        </w:r>
      </w:hyperlink>
      <w:r>
        <w:t xml:space="preserve">.</w:t>
      </w:r>
    </w:p>
    <w:bookmarkEnd w:id="79"/>
    <w:bookmarkEnd w:id="80"/>
    <w:bookmarkEnd w:id="81"/>
    <w:bookmarkEnd w:id="82"/>
    <w:bookmarkEnd w:id="83"/>
    <w:bookmarkStart w:id="106" w:name="sec-sharing-preservation"/>
    <w:bookmarkStart w:id="105" w:name="Xae018e5b183161e16f62bc5d352ef4230239515"/>
    <w:p>
      <w:pPr>
        <w:pStyle w:val="Heading2"/>
      </w:pPr>
      <w:r>
        <w:t xml:space="preserve">Section 5: Data sharing and long-term preservation</w:t>
      </w:r>
    </w:p>
    <w:bookmarkStart w:id="88" w:name="q-share-restrictions"/>
    <w:bookmarkStart w:id="87" w:name="X8982c72ae9ec4f0c2653e8f851cb3cc0b636f01"/>
    <w:p>
      <w:pPr>
        <w:pStyle w:val="Heading3"/>
      </w:pPr>
      <w:r>
        <w:t xml:space="preserve">10. How and when will data be shared? Are there possible restrictions to data sharing or embargo reasons?</w:t>
      </w:r>
    </w:p>
    <w:bookmarkStart w:id="85"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5"/>
        </w:numPr>
      </w:pPr>
      <w:r>
        <w:t xml:space="preserve">Do not redistribute the preliminary files.</w:t>
      </w:r>
    </w:p>
    <w:p>
      <w:pPr>
        <w:pStyle w:val="Compact"/>
        <w:numPr>
          <w:ilvl w:val="0"/>
          <w:numId w:val="1015"/>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4">
        <w:r>
          <w:rPr>
            <w:rStyle w:val="Hyperlink"/>
          </w:rPr>
          <w:t xml:space="preserve">https://example.org/coast/review-terms</w:t>
        </w:r>
      </w:hyperlink>
      <w:r>
        <w:t xml:space="preserve">.</w:t>
      </w:r>
    </w:p>
    <w:bookmarkEnd w:id="85"/>
    <w:bookmarkStart w:id="86" w:name="internal-instrument-checks"/>
    <w:p>
      <w:pPr>
        <w:pStyle w:val="Heading5"/>
      </w:pPr>
      <w:r>
        <w:t xml:space="preserve">Internal instrument checks</w:t>
      </w:r>
    </w:p>
    <w:p>
      <w:pPr>
        <w:pStyle w:val="FirstParagraph"/>
      </w:pPr>
      <w:r>
        <w:t xml:space="preserve">This dataset will not be published.</w:t>
      </w:r>
    </w:p>
    <w:bookmarkEnd w:id="86"/>
    <w:bookmarkEnd w:id="87"/>
    <w:bookmarkEnd w:id="88"/>
    <w:bookmarkStart w:id="95" w:name="q-data-preservation"/>
    <w:bookmarkStart w:id="94" w:name="Xa8c609443403b9d52f6d5cf624192e40a08d20a"/>
    <w:p>
      <w:pPr>
        <w:pStyle w:val="Heading3"/>
      </w:pPr>
      <w:r>
        <w:t xml:space="preserve">11. How will data for preservation be selected, and where will data be preserved long-term (for example a data repository or archive)?</w:t>
      </w:r>
    </w:p>
    <w:bookmarkStart w:id="90"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9">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6"/>
        </w:numPr>
      </w:pPr>
      <w:r>
        <w:rPr>
          <w:b/>
          <w:bCs/>
        </w:rPr>
        <w:t xml:space="preserve">Distribution 1:</w:t>
      </w:r>
      <w:r>
        <w:t xml:space="preserve"> </w:t>
      </w:r>
      <w:r>
        <w:t xml:space="preserve">Our institutional repository.</w:t>
      </w:r>
    </w:p>
    <w:p>
      <w:pPr>
        <w:pStyle w:val="PilotRepositoryItem"/>
        <w:numPr>
          <w:ilvl w:val="0"/>
          <w:numId w:val="1016"/>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0"/>
    <w:bookmarkStart w:id="91"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7"/>
        </w:numPr>
      </w:pPr>
      <w:r>
        <w:t xml:space="preserve">Record the access decision.</w:t>
      </w:r>
    </w:p>
    <w:p>
      <w:pPr>
        <w:pStyle w:val="Compact"/>
        <w:numPr>
          <w:ilvl w:val="0"/>
          <w:numId w:val="1017"/>
        </w:numPr>
      </w:pPr>
      <w:r>
        <w:t xml:space="preserve">Retain the calibration context.</w:t>
      </w:r>
    </w:p>
    <w:p>
      <w:pPr>
        <w:pStyle w:val="FirstParagraph"/>
      </w:pPr>
      <w:r>
        <w:t xml:space="preserve">Retention period (prepaid): 15 years. The metadata will be available even when the data no longer exists.</w:t>
      </w:r>
    </w:p>
    <w:bookmarkEnd w:id="91"/>
    <w:bookmarkStart w:id="92"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2"/>
    <w:bookmarkStart w:id="93"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8"/>
        </w:numPr>
      </w:pPr>
      <w:r>
        <w:t xml:space="preserve">Actual use of the archived data.</w:t>
      </w:r>
    </w:p>
    <w:p>
      <w:pPr>
        <w:pStyle w:val="PilotListLead"/>
        <w:numPr>
          <w:ilvl w:val="0"/>
          <w:numId w:val="1018"/>
        </w:numPr>
      </w:pPr>
      <w:r>
        <w:t xml:space="preserve">Predicted use of the archived data.</w:t>
      </w:r>
    </w:p>
    <w:p>
      <w:pPr>
        <w:pStyle w:val="Compact"/>
        <w:numPr>
          <w:ilvl w:val="0"/>
          <w:numId w:val="1018"/>
        </w:numPr>
      </w:pPr>
      <w:r>
        <w:t xml:space="preserve">Available budget.</w:t>
      </w:r>
    </w:p>
    <w:p>
      <w:pPr>
        <w:pStyle w:val="FirstParagraph"/>
      </w:pPr>
      <w:r>
        <w:t xml:space="preserve">Obsolete data formats in cold storage will be upgraded. Archived data will not be migrated regularly to more modern storage media.</w:t>
      </w:r>
    </w:p>
    <w:bookmarkEnd w:id="93"/>
    <w:p>
      <w:pPr>
        <w:pStyle w:val="BodyText"/>
      </w:pPr>
      <w:r>
        <w:t xml:space="preserve">Preservation selection still requires review: publication decisions and archive renewal criteria do not by themselves explain which datasets and versions must be retained or destroyed.</w:t>
      </w:r>
    </w:p>
    <w:bookmarkEnd w:id="94"/>
    <w:bookmarkEnd w:id="95"/>
    <w:bookmarkStart w:id="99" w:name="q-access-data"/>
    <w:bookmarkStart w:id="98" w:name="X34e5e056bcfb423fa04944f399f5e277d79199e"/>
    <w:p>
      <w:pPr>
        <w:pStyle w:val="Heading3"/>
      </w:pPr>
      <w:r>
        <w:t xml:space="preserve">12. What methods or software tools are needed to access and use data?</w:t>
      </w:r>
    </w:p>
    <w:bookmarkStart w:id="96"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9"/>
        </w:numPr>
      </w:pPr>
      <w:r>
        <w:rPr>
          <w:b/>
          <w:bCs/>
        </w:rPr>
        <w:t xml:space="preserve">CoastView 1.0 (synthetic test tool)</w:t>
      </w:r>
    </w:p>
    <w:p>
      <w:pPr>
        <w:pStyle w:val="Compact"/>
        <w:numPr>
          <w:ilvl w:val="0"/>
          <w:numId w:val="1000"/>
        </w:numPr>
      </w:pPr>
      <w:r>
        <w:t xml:space="preserve">Available at: https://example.org/coastview/1.0</w:t>
      </w:r>
    </w:p>
    <w:bookmarkEnd w:id="96"/>
    <w:bookmarkStart w:id="97" w:name="internal-instrument-checks-2"/>
    <w:p>
      <w:pPr>
        <w:pStyle w:val="Heading5"/>
      </w:pPr>
      <w:r>
        <w:t xml:space="preserve">Internal instrument checks</w:t>
      </w:r>
    </w:p>
    <w:p>
      <w:pPr>
        <w:pStyle w:val="FirstParagraph"/>
      </w:pPr>
      <w:r>
        <w:t xml:space="preserve">This dataset will not be published.</w:t>
      </w:r>
    </w:p>
    <w:bookmarkEnd w:id="97"/>
    <w:bookmarkEnd w:id="98"/>
    <w:bookmarkEnd w:id="99"/>
    <w:bookmarkStart w:id="104" w:name="q-persistent-identifier"/>
    <w:bookmarkStart w:id="103" w:name="X81e9a4e5e10601fc6bd611e3d0bbab887e0ae34"/>
    <w:p>
      <w:pPr>
        <w:pStyle w:val="Heading3"/>
      </w:pPr>
      <w:r>
        <w:t xml:space="preserve">13. How will the application of a unique and persistent identifier (such as a Digital Object Identifier (DOI)) to each data set be ensured?</w:t>
      </w:r>
    </w:p>
    <w:bookmarkStart w:id="100"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00"/>
    <w:bookmarkStart w:id="101" w:name="internal-instrument-checks-3"/>
    <w:p>
      <w:pPr>
        <w:pStyle w:val="Heading5"/>
      </w:pPr>
      <w:r>
        <w:t xml:space="preserve">Internal instrument checks</w:t>
      </w:r>
    </w:p>
    <w:p>
      <w:pPr>
        <w:pStyle w:val="FirstParagraph"/>
      </w:pPr>
      <w:r>
        <w:t xml:space="preserve">This dataset will not be published.</w:t>
      </w:r>
    </w:p>
    <w:bookmarkEnd w:id="101"/>
    <w:bookmarkStart w:id="102" w:name="X83245d365e34c8582f50cbf3030ed273713440b"/>
    <w:p>
      <w:pPr>
        <w:pStyle w:val="Heading4"/>
      </w:pPr>
      <w:r>
        <w:t xml:space="preserve">Possible re-use of created data in other contexts</w:t>
      </w:r>
    </w:p>
    <w:p>
      <w:pPr>
        <w:pStyle w:val="PilotLabel"/>
        <w:numPr>
          <w:ilvl w:val="0"/>
          <w:numId w:val="1020"/>
        </w:numPr>
      </w:pPr>
      <w:r>
        <w:rPr>
          <w:b/>
          <w:bCs/>
        </w:rPr>
        <w:t xml:space="preserve">Coastal temperature measurements</w:t>
      </w:r>
    </w:p>
    <w:p>
      <w:pPr>
        <w:numPr>
          <w:ilvl w:val="0"/>
          <w:numId w:val="1000"/>
        </w:numPr>
      </w:pPr>
      <w:r>
        <w:t xml:space="preserve">Other researchers in this field will be interested in re-using this data.</w:t>
      </w:r>
    </w:p>
    <w:bookmarkEnd w:id="102"/>
    <w:bookmarkEnd w:id="103"/>
    <w:bookmarkEnd w:id="104"/>
    <w:bookmarkEnd w:id="105"/>
    <w:bookmarkEnd w:id="106"/>
    <w:bookmarkStart w:id="113" w:name="sec-responsibilities-resources"/>
    <w:bookmarkStart w:id="112" w:name="X662c61ad5f65b2cf6bd2a16c99525d4cda861c7"/>
    <w:p>
      <w:pPr>
        <w:pStyle w:val="Heading2"/>
      </w:pPr>
      <w:r>
        <w:t xml:space="preserve">Section 6: Data management responsibilities and resources</w:t>
      </w:r>
    </w:p>
    <w:bookmarkStart w:id="108" w:name="q-dm-responsible"/>
    <w:bookmarkStart w:id="107"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7"/>
    <w:bookmarkEnd w:id="108"/>
    <w:bookmarkStart w:id="111" w:name="q-required-resources"/>
    <w:bookmarkStart w:id="110"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1"/>
        </w:numPr>
      </w:pPr>
      <w:r>
        <w:t xml:space="preserve">Metadata quality checks</w:t>
      </w:r>
    </w:p>
    <w:p>
      <w:pPr>
        <w:pStyle w:val="PilotListLead"/>
        <w:numPr>
          <w:ilvl w:val="0"/>
          <w:numId w:val="1021"/>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9"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9"/>
    <w:bookmarkEnd w:id="110"/>
    <w:bookmarkEnd w:id="111"/>
    <w:bookmarkEnd w:id="112"/>
    <w:bookmarkEnd w:id="113"/>
    <w:bookmarkEnd w:id="11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78" Target="https://example.org/ethics?a=1&amp;b=2"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4"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78" Target="https://example.org/ethics?a=1&amp;b=2" TargetMode="External" /><Relationship Type="http://schemas.openxmlformats.org/officeDocument/2006/relationships/hyperlink" Id="rId89"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2026-09-15T23:06:47Z</dcterms:created>
  <dcterms:modified xsi:type="dcterms:W3CDTF">2026-09-15T23:06:47Z</dcterms:modified>
</cp:coreProperties>
</file>

<file path=docProps/custom.xml><?xml version="1.0" encoding="utf-8"?>
<Properties xmlns="http://schemas.openxmlformats.org/officeDocument/2006/custom-properties" xmlns:vt="http://schemas.openxmlformats.org/officeDocument/2006/docPropsVTypes"/>
</file>