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Retention</w:t>
            </w:r>
          </w:p>
        </w:tc>
      </w:tr>
      <w:tr>
        <w:tc>
          <w:tcPr/>
          <w:p>
            <w:pPr>
              <w:pStyle w:val="Compact"/>
            </w:pPr>
            <w:r>
              <w:t xml:space="preserve">Processing log</w:t>
            </w:r>
          </w:p>
        </w:tc>
        <w:tc>
          <w:tcPr/>
          <w:p>
            <w:pPr>
              <w:pStyle w:val="Compact"/>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7"/>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8"/>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9"/>
        </w:numPr>
      </w:pPr>
      <w:r>
        <w:t xml:space="preserve">Exact working-storage and backup locations are not established by these mapped answers.</w:t>
      </w:r>
    </w:p>
    <w:p>
      <w:pPr>
        <w:pStyle w:val="Compact"/>
        <w:numPr>
          <w:ilvl w:val="0"/>
          <w:numId w:val="1009"/>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4"/>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2026-09-14T01:14:20Z</dcterms:created>
  <dcterms:modified xsi:type="dcterms:W3CDTF">2026-09-14T01:14:20Z</dcterms:modified>
</cp:coreProperties>
</file>

<file path=docProps/custom.xml><?xml version="1.0" encoding="utf-8"?>
<Properties xmlns="http://schemas.openxmlformats.org/officeDocument/2006/custom-properties" xmlns:vt="http://schemas.openxmlformats.org/officeDocument/2006/docPropsVTypes"/>
</file>