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marked-notice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採取其他品質管控方法。</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p>
      <w:pPr>
        <w:pStyle w:val="BodyText"/>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採取其他品質管控方法。</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使用此資料集需要軟體工具。</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2"/>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3"/>
        </w:numPr>
      </w:pPr>
      <w:r>
        <w:rPr>
          <w:rFonts w:hint="eastAsia"/>
        </w:rPr>
        <w:t xml:space="preserve">後設資料品質檢核</w:t>
      </w:r>
    </w:p>
    <w:p>
      <w:pPr>
        <w:pStyle w:val="PilotListLead"/>
        <w:numPr>
          <w:ilvl w:val="0"/>
          <w:numId w:val="1013"/>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2026-09-21T04:47:27Z</dcterms:created>
  <dcterms:modified xsi:type="dcterms:W3CDTF">2026-09-21T04:47:27Z</dcterms:modified>
</cp:coreProperties>
</file>

<file path=docProps/custom.xml><?xml version="1.0" encoding="utf-8"?>
<Properties xmlns="http://schemas.openxmlformats.org/officeDocument/2006/custom-properties" xmlns:vt="http://schemas.openxmlformats.org/officeDocument/2006/docPropsVTypes"/>
</file>