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 2027-12-31.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PilotLead"/>
      </w:pPr>
      <w:r>
        <w:t xml:space="preserve">The distributions will be stored in:</w:t>
      </w:r>
    </w:p>
    <w:p>
      <w:pPr>
        <w:pStyle w:val="Compact"/>
        <w:numPr>
          <w:ilvl w:val="0"/>
          <w:numId w:val="1012"/>
        </w:numPr>
      </w:pPr>
      <w:r>
        <w:t xml:space="preserve">Our institutional repository.</w:t>
      </w:r>
    </w:p>
    <w:bookmarkEnd w:id="82"/>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Compact"/>
        <w:numPr>
          <w:ilvl w:val="0"/>
          <w:numId w:val="101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2026-09-14T03:43:17Z</dcterms:created>
  <dcterms:modified xsi:type="dcterms:W3CDTF">2026-09-14T03:43:17Z</dcterms:modified>
</cp:coreProperties>
</file>

<file path=docProps/custom.xml><?xml version="1.0" encoding="utf-8"?>
<Properties xmlns="http://schemas.openxmlformats.org/officeDocument/2006/custom-properties" xmlns:vt="http://schemas.openxmlformats.org/officeDocument/2006/docPropsVTypes"/>
</file>