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Archive gap panel QA / archive-migration-gaps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The arrangement for obsolete data formats in cold storage has not been specified.</w:t>
      </w:r>
    </w:p>
    <w:p>
      <w:pPr>
        <w:pStyle w:val="BodyText"/>
      </w:pPr>
      <w:r>
        <w:t xml:space="preserve">The arrangement for migration to more modern storage media has not been specified.</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7"/>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8"/>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9"/>
        </w:numPr>
      </w:pPr>
      <w:r>
        <w:t xml:space="preserve">Metadata quality checks</w:t>
      </w:r>
    </w:p>
    <w:p>
      <w:pPr>
        <w:pStyle w:val="PilotListLead"/>
        <w:numPr>
          <w:ilvl w:val="0"/>
          <w:numId w:val="1019"/>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2026-09-16T22:41:16Z</dcterms:created>
  <dcterms:modified xsi:type="dcterms:W3CDTF">2026-09-16T22:41:16Z</dcterms:modified>
</cp:coreProperties>
</file>

<file path=docProps/custom.xml><?xml version="1.0" encoding="utf-8"?>
<Properties xmlns="http://schemas.openxmlformats.org/officeDocument/2006/custom-properties" xmlns:vt="http://schemas.openxmlformats.org/officeDocument/2006/docPropsVTypes"/>
</file>