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pPr>
      <w:r>
        <w:rPr/>
        <w:t>資料管理方案</w:t>
      </w:r>
    </w:p>
    <w:p>
      <w:pPr>
        <w:pStyle w:val="Heading1"/>
        <w:rPr/>
      </w:pPr>
      <w:bookmarkStart w:id="0" w:name="海岸觀測可重現的資料管理"/>
      <w:r>
        <w:rPr/>
        <w:t>海岸觀測：可重現的資料管理</w:t>
      </w:r>
    </w:p>
    <w:p>
      <w:pPr>
        <w:pStyle w:val="FirstParagraph"/>
        <w:rPr/>
      </w:pPr>
      <w:r>
        <w:rPr/>
        <w:t>文件名稱：</w:t>
      </w:r>
      <w:r>
        <w:rPr/>
        <w:t>Science Europe metadata follow-up experiment</w:t>
      </w:r>
    </w:p>
    <w:p>
      <w:pPr>
        <w:pStyle w:val="BodyText"/>
        <w:rPr/>
      </w:pPr>
      <w:r>
        <w:rPr/>
        <w:t>產生日期：</w:t>
      </w:r>
      <w:r>
        <w:rPr/>
        <w:t>2026-09-17</w:t>
      </w:r>
      <w:bookmarkEnd w:id="0"/>
    </w:p>
    <w:p>
      <w:pPr>
        <w:pStyle w:val="Heading2"/>
        <w:rPr/>
      </w:pPr>
      <w:bookmarkStart w:id="1" w:name="dmp-projects"/>
      <w:bookmarkStart w:id="2" w:name="研究計畫概要"/>
      <w:r>
        <w:rPr/>
        <w:t>研究計畫概要</w:t>
      </w:r>
    </w:p>
    <w:tbl>
      <w:tblPr>
        <w:tblStyle w:val="Table"/>
        <w:tblW w:w="5000" w:type="pct"/>
        <w:jc w:val="start"/>
        <w:tblInd w:w="0" w:type="dxa"/>
        <w:tblLayout w:type="fixed"/>
        <w:tblCellMar>
          <w:top w:w="57" w:type="dxa"/>
          <w:start w:w="108" w:type="dxa"/>
          <w:bottom w:w="57" w:type="dxa"/>
          <w:end w:w="108" w:type="dxa"/>
        </w:tblCellMar>
        <w:tblLook w:val="0000" w:noHBand="0" w:noVBand="0" w:firstColumn="0" w:lastRow="0" w:lastColumn="0" w:firstRow="0"/>
      </w:tblPr>
      <w:tblGrid>
        <w:gridCol w:w="2145"/>
        <w:gridCol w:w="7606"/>
      </w:tblGrid>
      <w:tr>
        <w:trPr/>
        <w:tc>
          <w:tcPr>
            <w:tcW w:w="2145" w:type="dxa"/>
            <w:tcBorders>
              <w:bottom w:val="single" w:sz="4" w:space="0" w:color="000000"/>
            </w:tcBorders>
          </w:tcPr>
          <w:p>
            <w:pPr>
              <w:pStyle w:val="Compact"/>
              <w:spacing w:before="0" w:after="40"/>
              <w:jc w:val="start"/>
              <w:rPr>
                <w:rFonts w:cs=""/>
                <w:kern w:val="0"/>
                <w:szCs w:val="24"/>
                <w:lang w:bidi="ar-SA"/>
              </w:rPr>
            </w:pPr>
            <w:r>
              <w:rPr>
                <w:rFonts w:cs=""/>
                <w:kern w:val="0"/>
                <w:szCs w:val="24"/>
                <w:lang w:bidi="ar-SA"/>
              </w:rPr>
              <w:t>專案編號</w:t>
            </w:r>
          </w:p>
        </w:tc>
        <w:tc>
          <w:tcPr>
            <w:tcW w:w="7606" w:type="dxa"/>
            <w:tcBorders>
              <w:bottom w:val="single" w:sz="4" w:space="0" w:color="000000"/>
            </w:tcBorders>
          </w:tcPr>
          <w:p>
            <w:pPr>
              <w:pStyle w:val="Compact"/>
              <w:spacing w:before="0" w:after="40"/>
              <w:jc w:val="start"/>
              <w:rPr>
                <w:rFonts w:cs=""/>
                <w:kern w:val="0"/>
                <w:szCs w:val="24"/>
                <w:lang w:bidi="ar-SA"/>
              </w:rPr>
            </w:pPr>
            <w:r>
              <w:rPr>
                <w:rFonts w:cs=""/>
                <w:kern w:val="0"/>
                <w:szCs w:val="24"/>
                <w:lang w:bidi="ar-SA"/>
              </w:rPr>
              <w:t>COAST-2026</w:t>
            </w:r>
          </w:p>
        </w:tc>
      </w:tr>
      <w:tr>
        <w:trPr/>
        <w:tc>
          <w:tcPr>
            <w:tcW w:w="2145"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開始日期</w:t>
            </w:r>
          </w:p>
        </w:tc>
        <w:tc>
          <w:tcPr>
            <w:tcW w:w="7606"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2026-01-01</w:t>
            </w:r>
          </w:p>
        </w:tc>
      </w:tr>
      <w:tr>
        <w:trPr/>
        <w:tc>
          <w:tcPr>
            <w:tcW w:w="2145"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結束日期</w:t>
            </w:r>
          </w:p>
        </w:tc>
        <w:tc>
          <w:tcPr>
            <w:tcW w:w="7606" w:type="dxa"/>
            <w:tcBorders>
              <w:top w:val="single" w:sz="4" w:space="0" w:color="000000"/>
              <w:bottom w:val="single" w:sz="4" w:space="0" w:color="000000"/>
            </w:tcBorders>
          </w:tcPr>
          <w:p>
            <w:pPr>
              <w:pStyle w:val="Compact"/>
              <w:spacing w:before="0" w:after="40"/>
              <w:jc w:val="start"/>
              <w:rPr>
                <w:rFonts w:cs=""/>
                <w:kern w:val="0"/>
                <w:szCs w:val="24"/>
                <w:lang w:bidi="ar-SA"/>
              </w:rPr>
            </w:pPr>
            <w:r>
              <w:rPr>
                <w:rFonts w:cs=""/>
                <w:kern w:val="0"/>
                <w:szCs w:val="24"/>
                <w:lang w:bidi="ar-SA"/>
              </w:rPr>
              <w:t>2027-12-31</w:t>
            </w:r>
          </w:p>
        </w:tc>
      </w:tr>
      <w:tr>
        <w:trPr/>
        <w:tc>
          <w:tcPr>
            <w:tcW w:w="2145"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經費</w:t>
            </w:r>
          </w:p>
        </w:tc>
        <w:tc>
          <w:tcPr>
            <w:tcW w:w="7606"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尚未提供經費來源。</w:t>
            </w:r>
          </w:p>
        </w:tc>
      </w:tr>
    </w:tbl>
    <w:p>
      <w:pPr>
        <w:pStyle w:val="BodyText"/>
        <w:rPr/>
      </w:pPr>
      <w:bookmarkStart w:id="3" w:name="dmp-projects"/>
      <w:bookmarkStart w:id="4" w:name="研究計畫概要"/>
      <w:r>
        <w:rPr/>
        <w:t>本合成案例用於測試十五題的文件輸出。計畫將蒐集新的沿岸水溫觀測資料，並與兩筆開放參考資料集比較。本文件並非已核定或已完成的資料管理方案。</w:t>
      </w:r>
      <w:bookmarkEnd w:id="3"/>
      <w:bookmarkEnd w:id="4"/>
    </w:p>
    <w:p>
      <w:pPr>
        <w:pStyle w:val="Heading2"/>
        <w:rPr/>
      </w:pPr>
      <w:bookmarkStart w:id="5" w:name="dmp-contributors"/>
      <w:bookmarkStart w:id="6" w:name="參與人員與職責"/>
      <w:r>
        <w:rPr/>
        <w:t>參與人員與職責</w:t>
      </w:r>
    </w:p>
    <w:p>
      <w:pPr>
        <w:pStyle w:val="Compact"/>
        <w:numPr>
          <w:ilvl w:val="0"/>
          <w:numId w:val="2"/>
        </w:numPr>
        <w:rPr/>
      </w:pPr>
      <w:r>
        <w:rPr>
          <w:b/>
          <w:bCs/>
        </w:rPr>
        <w:t>範例研究團隊</w:t>
      </w:r>
      <w:r>
        <w:rPr/>
        <w:br/>
      </w:r>
      <w:hyperlink r:id="rId2">
        <w:r>
          <w:rPr>
            <w:rStyle w:val="Hyperlink"/>
          </w:rPr>
          <w:t>research@example.org</w:t>
        </w:r>
      </w:hyperlink>
      <w:r>
        <w:rPr/>
        <w:br/>
      </w:r>
      <w:r>
        <w:rPr/>
        <w:t>角色：聯絡人、資料管理方案創作者、資料託管員</w:t>
      </w:r>
      <w:bookmarkEnd w:id="5"/>
      <w:bookmarkEnd w:id="6"/>
    </w:p>
    <w:p>
      <w:pPr>
        <w:pStyle w:val="FirstParagraph"/>
        <w:rPr/>
      </w:pPr>
      <w:r>
        <w:rPr/>
        <w:t>問卷知識模型：</w:t>
      </w:r>
      <w:r>
        <w:rPr/>
        <w:t>Common DSW Knowledge Model (zh_Hant)</w:t>
      </w:r>
      <w:r>
        <w:rPr/>
        <w:t>，</w:t>
      </w:r>
      <w:r>
        <w:rPr/>
        <w:t>2.7.0</w:t>
      </w:r>
      <w:r>
        <w:rPr/>
        <w:t>（</w:t>
      </w:r>
      <w:r>
        <w:rPr/>
        <w:t>dsw</w:t>
      </w:r>
      <w:r>
        <w:rPr/>
        <w:t>：</w:t>
      </w:r>
      <w:r>
        <w:rPr/>
        <w:t>root-zh-hant</w:t>
      </w:r>
      <w:r>
        <w:rPr/>
        <w:t>：</w:t>
      </w:r>
      <w:r>
        <w:rPr/>
        <w:t>2.7.0</w:t>
      </w:r>
      <w:r>
        <w:rPr/>
        <w:t>）</w:t>
      </w:r>
    </w:p>
    <w:p>
      <w:pPr>
        <w:pStyle w:val="BodyText"/>
        <w:rPr/>
      </w:pPr>
      <w:r>
        <w:rPr/>
        <w:t xml:space="preserve">本文件由 </w:t>
      </w:r>
      <w:hyperlink r:id="rId3">
        <w:r>
          <w:rPr>
            <w:rStyle w:val="Hyperlink"/>
          </w:rPr>
          <w:t>Data Stewardship Wizard</w:t>
        </w:r>
      </w:hyperlink>
      <w:r>
        <w:rPr/>
        <w:t xml:space="preserve"> </w:t>
      </w:r>
      <w:r>
        <w:rPr/>
        <w:t>產生。</w:t>
      </w:r>
    </w:p>
    <w:p>
      <w:pPr>
        <w:pStyle w:val="Normal"/>
        <w:rPr/>
      </w:pPr>
      <w:r>
        <w:rPr/>
      </w:r>
      <w:r>
        <w:br w:type="page"/>
      </w:r>
    </w:p>
    <w:p>
      <w:pPr>
        <w:pStyle w:val="Heading2"/>
        <w:spacing w:before="0" w:after="120"/>
        <w:rPr/>
      </w:pPr>
      <w:bookmarkStart w:id="7" w:name="sec-data-collection"/>
      <w:bookmarkStart w:id="8" w:name="第-1-節資料的描述與蒐集或既有資料的再次使用"/>
      <w:r>
        <w:rPr/>
        <w:t xml:space="preserve">第 </w:t>
      </w:r>
      <w:r>
        <w:rPr/>
        <w:t xml:space="preserve">1 </w:t>
      </w:r>
      <w:r>
        <w:rPr/>
        <w:t>節：資料的描述與蒐集，或既有資料的再次使用</w:t>
      </w:r>
    </w:p>
    <w:p>
      <w:pPr>
        <w:pStyle w:val="Heading3"/>
        <w:rPr/>
      </w:pPr>
      <w:r>
        <w:rPr/>
        <w:t xml:space="preserve">1. </w:t>
      </w:r>
      <w:r>
        <w:rPr/>
        <w:t>新資料將如何蒐集或產生？既有資料又將如何被再次使用？</w:t>
      </w:r>
    </w:p>
    <w:p>
      <w:pPr>
        <w:pStyle w:val="Heading4"/>
        <w:rPr/>
      </w:pPr>
      <w:bookmarkStart w:id="9" w:name="儀器資料集"/>
      <w:r>
        <w:rPr/>
        <w:t>儀器資料集</w:t>
      </w:r>
    </w:p>
    <w:p>
      <w:pPr>
        <w:pStyle w:val="Heading5"/>
        <w:numPr>
          <w:ilvl w:val="0"/>
          <w:numId w:val="18"/>
        </w:numPr>
        <w:rPr/>
      </w:pPr>
      <w:bookmarkStart w:id="10" w:name="沿岸水溫觀測資料"/>
      <w:r>
        <w:rPr/>
        <w:t>沿岸水溫觀測資料</w:t>
      </w:r>
      <w:bookmarkEnd w:id="10"/>
    </w:p>
    <w:p>
      <w:pPr>
        <w:pStyle w:val="Normal"/>
        <w:numPr>
          <w:ilvl w:val="0"/>
          <w:numId w:val="1"/>
        </w:numPr>
        <w:rPr/>
      </w:pPr>
      <w:r>
        <w:rPr/>
        <w:t>針對此資料集，我們將使用以下儀器：</w:t>
      </w:r>
    </w:p>
    <w:p>
      <w:pPr>
        <w:pStyle w:val="Compact"/>
        <w:numPr>
          <w:ilvl w:val="1"/>
          <w:numId w:val="19"/>
        </w:numPr>
        <w:rPr/>
      </w:pPr>
      <w:r>
        <w:rPr>
          <w:b/>
          <w:bCs/>
        </w:rPr>
        <w:t>水溫紀錄器</w:t>
      </w:r>
      <w:r>
        <w:rPr/>
        <w:t xml:space="preserve"> – 每十分鐘記錄水溫，保留 </w:t>
      </w:r>
      <w:r>
        <w:rPr/>
        <w:t xml:space="preserve">UTC </w:t>
      </w:r>
      <w:r>
        <w:rPr/>
        <w:t>時間戳記與校正紀錄。</w:t>
      </w:r>
    </w:p>
    <w:p>
      <w:pPr>
        <w:pStyle w:val="Normal"/>
        <w:numPr>
          <w:ilvl w:val="0"/>
          <w:numId w:val="1"/>
        </w:numPr>
        <w:rPr/>
      </w:pPr>
      <w:r>
        <w:rPr>
          <w:b/>
          <w:bCs/>
        </w:rPr>
        <w:t>沿岸水溫觀測資料</w:t>
      </w:r>
      <w:r>
        <w:rPr/>
        <w:t>：品質管控措施包括校正量測結果、資料輸入檢核。</w:t>
      </w:r>
      <w:bookmarkEnd w:id="9"/>
    </w:p>
    <w:p>
      <w:pPr>
        <w:pStyle w:val="Heading4"/>
        <w:rPr/>
      </w:pPr>
      <w:bookmarkStart w:id="11" w:name="再次使用的資料集"/>
      <w:r>
        <w:rPr/>
        <w:t>再次使用的資料集</w:t>
      </w:r>
    </w:p>
    <w:p>
      <w:pPr>
        <w:pStyle w:val="Heading5"/>
        <w:numPr>
          <w:ilvl w:val="0"/>
          <w:numId w:val="20"/>
        </w:numPr>
        <w:rPr/>
      </w:pPr>
      <w:bookmarkStart w:id="12" w:name="開放海岸觀測資料測站-1"/>
      <w:r>
        <w:rPr/>
        <w:t xml:space="preserve">開放海岸觀測資料——測站 </w:t>
      </w:r>
      <w:r>
        <w:rPr/>
        <w:t>1</w:t>
      </w:r>
      <w:bookmarkEnd w:id="12"/>
    </w:p>
    <w:p>
      <w:pPr>
        <w:pStyle w:val="Normal"/>
        <w:numPr>
          <w:ilvl w:val="0"/>
          <w:numId w:val="1"/>
        </w:numPr>
        <w:rPr/>
      </w:pPr>
      <w:r>
        <w:rPr/>
        <w:t>資料來源：</w:t>
      </w:r>
      <w:hyperlink r:id="rId4">
        <w:r>
          <w:rPr>
            <w:rStyle w:val="Hyperlink"/>
          </w:rPr>
          <w:t>https://example.org/datasets/coastal-observations/station-1/version-2026</w:t>
        </w:r>
      </w:hyperlink>
    </w:p>
    <w:p>
      <w:pPr>
        <w:pStyle w:val="PilotLead"/>
        <w:numPr>
          <w:ilvl w:val="0"/>
          <w:numId w:val="1"/>
        </w:numPr>
        <w:rPr/>
      </w:pPr>
      <w:r>
        <w:rPr/>
        <w:t>比較水溫的季節變化。</w:t>
      </w:r>
    </w:p>
    <w:p>
      <w:pPr>
        <w:pStyle w:val="PilotListLead"/>
        <w:numPr>
          <w:ilvl w:val="1"/>
          <w:numId w:val="21"/>
        </w:numPr>
        <w:rPr/>
      </w:pPr>
      <w:r>
        <w:rPr/>
        <w:t>保留原始時間戳記。</w:t>
      </w:r>
    </w:p>
    <w:p>
      <w:pPr>
        <w:pStyle w:val="Compact"/>
        <w:numPr>
          <w:ilvl w:val="1"/>
          <w:numId w:val="22"/>
        </w:numPr>
        <w:rPr/>
      </w:pPr>
      <w:r>
        <w:rPr/>
        <w:t>記錄排除觀測值的原因。</w:t>
      </w:r>
    </w:p>
    <w:tbl>
      <w:tblPr>
        <w:tblStyle w:val="Table"/>
        <w:tblW w:w="5000" w:type="pct"/>
        <w:jc w:val="start"/>
        <w:tblInd w:w="720" w:type="dxa"/>
        <w:tblLayout w:type="fixed"/>
        <w:tblCellMar>
          <w:top w:w="57" w:type="dxa"/>
          <w:start w:w="108" w:type="dxa"/>
          <w:bottom w:w="57" w:type="dxa"/>
          <w:end w:w="108" w:type="dxa"/>
        </w:tblCellMar>
        <w:tblLook w:val="0000" w:noHBand="0" w:noVBand="0" w:firstColumn="0" w:lastRow="0" w:lastColumn="0" w:firstRow="0"/>
      </w:tblPr>
      <w:tblGrid>
        <w:gridCol w:w="2145"/>
        <w:gridCol w:w="7606"/>
      </w:tblGrid>
      <w:tr>
        <w:trPr/>
        <w:tc>
          <w:tcPr>
            <w:tcW w:w="2145" w:type="dxa"/>
            <w:tcBorders/>
          </w:tcPr>
          <w:p>
            <w:pPr>
              <w:pStyle w:val="Compact"/>
              <w:spacing w:before="0" w:after="40"/>
              <w:jc w:val="start"/>
              <w:rPr>
                <w:rFonts w:cs=""/>
                <w:kern w:val="0"/>
                <w:szCs w:val="24"/>
                <w:lang w:bidi="ar-SA"/>
              </w:rPr>
            </w:pPr>
            <w:r>
              <w:rPr>
                <w:rFonts w:cs=""/>
                <w:kern w:val="0"/>
                <w:szCs w:val="24"/>
                <w:lang w:bidi="ar-SA"/>
              </w:rPr>
              <w:t>使用版本</w:t>
            </w:r>
          </w:p>
        </w:tc>
        <w:tc>
          <w:tcPr>
            <w:tcW w:w="7606" w:type="dxa"/>
            <w:tcBorders/>
          </w:tcPr>
          <w:p>
            <w:pPr>
              <w:pStyle w:val="Normal"/>
              <w:spacing w:before="0" w:after="80"/>
              <w:jc w:val="start"/>
              <w:rPr>
                <w:rFonts w:cs=""/>
                <w:kern w:val="0"/>
                <w:szCs w:val="24"/>
                <w:lang w:bidi="ar-SA"/>
              </w:rPr>
            </w:pPr>
            <w:r>
              <w:rPr>
                <w:rFonts w:cs=""/>
                <w:kern w:val="0"/>
                <w:szCs w:val="24"/>
                <w:lang w:bidi="ar-SA"/>
              </w:rPr>
              <w:t>2026.1</w:t>
            </w:r>
          </w:p>
        </w:tc>
      </w:tr>
    </w:tbl>
    <w:p>
      <w:pPr>
        <w:pStyle w:val="Normal"/>
        <w:numPr>
          <w:ilvl w:val="0"/>
          <w:numId w:val="1"/>
        </w:numPr>
        <w:rPr/>
      </w:pPr>
      <w:r>
        <w:rPr/>
        <w:t>即使計畫期間發布新版，仍使用原定版本。</w:t>
      </w:r>
    </w:p>
    <w:p>
      <w:pPr>
        <w:pStyle w:val="Heading5"/>
        <w:numPr>
          <w:ilvl w:val="0"/>
          <w:numId w:val="23"/>
        </w:numPr>
        <w:rPr/>
      </w:pPr>
      <w:bookmarkStart w:id="13" w:name="開放海岸觀測資料測站-2"/>
      <w:r>
        <w:rPr/>
        <w:t xml:space="preserve">開放海岸觀測資料——測站 </w:t>
      </w:r>
      <w:r>
        <w:rPr/>
        <w:t>2</w:t>
      </w:r>
      <w:bookmarkEnd w:id="13"/>
    </w:p>
    <w:p>
      <w:pPr>
        <w:pStyle w:val="Normal"/>
        <w:numPr>
          <w:ilvl w:val="0"/>
          <w:numId w:val="1"/>
        </w:numPr>
        <w:rPr/>
      </w:pPr>
      <w:r>
        <w:rPr/>
        <w:t>資料來源：</w:t>
      </w:r>
      <w:hyperlink r:id="rId5">
        <w:r>
          <w:rPr>
            <w:rStyle w:val="Hyperlink"/>
          </w:rPr>
          <w:t>https://example.org/datasets/coastal-observations/station-2/version-2026</w:t>
        </w:r>
      </w:hyperlink>
    </w:p>
    <w:p>
      <w:pPr>
        <w:pStyle w:val="PilotLead"/>
        <w:numPr>
          <w:ilvl w:val="0"/>
          <w:numId w:val="1"/>
        </w:numPr>
        <w:rPr/>
      </w:pPr>
      <w:r>
        <w:rPr/>
        <w:t>比較水溫的季節變化。</w:t>
      </w:r>
    </w:p>
    <w:p>
      <w:pPr>
        <w:pStyle w:val="PilotListLead"/>
        <w:numPr>
          <w:ilvl w:val="1"/>
          <w:numId w:val="24"/>
        </w:numPr>
        <w:rPr/>
      </w:pPr>
      <w:r>
        <w:rPr/>
        <w:t>保留原始時間戳記。</w:t>
      </w:r>
    </w:p>
    <w:p>
      <w:pPr>
        <w:pStyle w:val="Compact"/>
        <w:numPr>
          <w:ilvl w:val="1"/>
          <w:numId w:val="25"/>
        </w:numPr>
        <w:rPr/>
      </w:pPr>
      <w:r>
        <w:rPr/>
        <w:t>記錄排除觀測值的原因。</w:t>
      </w:r>
    </w:p>
    <w:tbl>
      <w:tblPr>
        <w:tblStyle w:val="Table"/>
        <w:tblW w:w="5000" w:type="pct"/>
        <w:jc w:val="start"/>
        <w:tblInd w:w="720" w:type="dxa"/>
        <w:tblLayout w:type="fixed"/>
        <w:tblCellMar>
          <w:top w:w="57" w:type="dxa"/>
          <w:start w:w="108" w:type="dxa"/>
          <w:bottom w:w="57" w:type="dxa"/>
          <w:end w:w="108" w:type="dxa"/>
        </w:tblCellMar>
        <w:tblLook w:val="0000" w:noHBand="0" w:noVBand="0" w:firstColumn="0" w:lastRow="0" w:lastColumn="0" w:firstRow="0"/>
      </w:tblPr>
      <w:tblGrid>
        <w:gridCol w:w="2145"/>
        <w:gridCol w:w="7606"/>
      </w:tblGrid>
      <w:tr>
        <w:trPr/>
        <w:tc>
          <w:tcPr>
            <w:tcW w:w="2145" w:type="dxa"/>
            <w:tcBorders/>
          </w:tcPr>
          <w:p>
            <w:pPr>
              <w:pStyle w:val="Compact"/>
              <w:spacing w:before="0" w:after="40"/>
              <w:jc w:val="start"/>
              <w:rPr>
                <w:rFonts w:cs=""/>
                <w:kern w:val="0"/>
                <w:szCs w:val="24"/>
                <w:lang w:bidi="ar-SA"/>
              </w:rPr>
            </w:pPr>
            <w:r>
              <w:rPr>
                <w:rFonts w:cs=""/>
                <w:kern w:val="0"/>
                <w:szCs w:val="24"/>
                <w:lang w:bidi="ar-SA"/>
              </w:rPr>
              <w:t>使用版本</w:t>
            </w:r>
          </w:p>
        </w:tc>
        <w:tc>
          <w:tcPr>
            <w:tcW w:w="7606" w:type="dxa"/>
            <w:tcBorders/>
          </w:tcPr>
          <w:p>
            <w:pPr>
              <w:pStyle w:val="Normal"/>
              <w:spacing w:before="0" w:after="80"/>
              <w:jc w:val="start"/>
              <w:rPr>
                <w:rFonts w:cs=""/>
                <w:kern w:val="0"/>
                <w:szCs w:val="24"/>
                <w:lang w:bidi="ar-SA"/>
              </w:rPr>
            </w:pPr>
            <w:r>
              <w:rPr>
                <w:rFonts w:cs=""/>
                <w:kern w:val="0"/>
                <w:szCs w:val="24"/>
                <w:lang w:bidi="ar-SA"/>
              </w:rPr>
              <w:t>2026.1</w:t>
            </w:r>
          </w:p>
        </w:tc>
      </w:tr>
    </w:tbl>
    <w:p>
      <w:pPr>
        <w:pStyle w:val="Normal"/>
        <w:numPr>
          <w:ilvl w:val="0"/>
          <w:numId w:val="1"/>
        </w:numPr>
        <w:rPr/>
      </w:pPr>
      <w:r>
        <w:rPr/>
        <w:t>即使計畫期間發布新版，仍使用原定版本。</w:t>
      </w:r>
    </w:p>
    <w:p>
      <w:pPr>
        <w:pStyle w:val="PilotLabel"/>
        <w:rPr/>
      </w:pPr>
      <w:r>
        <w:rPr>
          <w:b/>
          <w:bCs/>
        </w:rPr>
        <w:t>共同管理方式</w:t>
      </w:r>
    </w:p>
    <w:p>
      <w:pPr>
        <w:pStyle w:val="BodyText"/>
        <w:rPr/>
      </w:pPr>
      <w:r>
        <w:rPr/>
        <w:t>上述將再次使用的參考資料集，均採用以下管理方式。</w:t>
      </w:r>
    </w:p>
    <w:p>
      <w:pPr>
        <w:pStyle w:val="BodyText"/>
        <w:rPr/>
      </w:pPr>
      <w:bookmarkStart w:id="14" w:name="再次使用的資料集"/>
      <w:r>
        <w:rPr/>
        <w:t>本計畫將保留資料副本，與研究結果一併提供。 此資料可自由取得，使用時須註明來源。 此資料可直接使用，無須轉換格式。</w:t>
      </w:r>
      <w:bookmarkEnd w:id="14"/>
    </w:p>
    <w:p>
      <w:pPr>
        <w:pStyle w:val="Heading4"/>
        <w:rPr/>
      </w:pPr>
      <w:r>
        <w:rPr/>
        <w:t>資料溯源</w:t>
      </w:r>
    </w:p>
    <w:p>
      <w:pPr>
        <w:pStyle w:val="PilotTableLead"/>
        <w:rPr/>
      </w:pPr>
      <w:r>
        <w:rPr/>
        <w:t>在計畫的版本控制儲存庫記錄來源版本與處理程式。</w:t>
      </w:r>
    </w:p>
    <w:tbl>
      <w:tblPr>
        <w:tblStyle w:val="Table"/>
        <w:tblW w:w="7920" w:type="dxa"/>
        <w:jc w:val="start"/>
        <w:tblInd w:w="0" w:type="dxa"/>
        <w:tblLayout w:type="fixed"/>
        <w:tblCellMar>
          <w:top w:w="57" w:type="dxa"/>
          <w:start w:w="108" w:type="dxa"/>
          <w:bottom w:w="57"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4" w:space="0" w:color="000000"/>
            </w:tcBorders>
            <w:shd w:color="auto" w:fill="D9D9D9" w:themeFill="background1" w:themeFillShade="d9" w:val="clear"/>
          </w:tcPr>
          <w:p>
            <w:pPr>
              <w:pStyle w:val="PilotTableLead"/>
              <w:spacing w:before="0" w:after="40"/>
              <w:jc w:val="start"/>
              <w:rPr>
                <w:rFonts w:cs=""/>
                <w:b/>
                <w:kern w:val="0"/>
                <w:szCs w:val="24"/>
                <w:lang w:bidi="ar-SA"/>
              </w:rPr>
            </w:pPr>
            <w:r>
              <w:rPr>
                <w:rFonts w:cs=""/>
                <w:b/>
                <w:kern w:val="0"/>
                <w:szCs w:val="24"/>
                <w:lang w:bidi="ar-SA"/>
              </w:rPr>
              <w:t>紀錄</w:t>
            </w:r>
          </w:p>
        </w:tc>
        <w:tc>
          <w:tcPr>
            <w:tcW w:w="3959" w:type="dxa"/>
            <w:tcBorders>
              <w:bottom w:val="single" w:sz="4" w:space="0" w:color="000000"/>
            </w:tcBorders>
            <w:shd w:color="auto" w:fill="D9D9D9" w:themeFill="background1" w:themeFillShade="d9" w:val="clear"/>
          </w:tcPr>
          <w:p>
            <w:pPr>
              <w:pStyle w:val="PilotTableLead"/>
              <w:spacing w:before="0" w:after="40"/>
              <w:jc w:val="start"/>
              <w:rPr>
                <w:rFonts w:cs=""/>
                <w:b/>
                <w:kern w:val="0"/>
                <w:szCs w:val="24"/>
                <w:lang w:bidi="ar-SA"/>
              </w:rPr>
            </w:pPr>
            <w:r>
              <w:rPr>
                <w:rFonts w:cs=""/>
                <w:b/>
                <w:kern w:val="0"/>
                <w:szCs w:val="24"/>
                <w:lang w:bidi="ar-SA"/>
              </w:rPr>
              <w:t>保存期間</w:t>
            </w:r>
          </w:p>
        </w:tc>
      </w:tr>
      <w:tr>
        <w:trPr/>
        <w:tc>
          <w:tcPr>
            <w:tcW w:w="3960" w:type="dxa"/>
            <w:tcBorders>
              <w:top w:val="single" w:sz="4" w:space="0" w:color="000000"/>
              <w:bottom w:val="single" w:sz="4" w:space="0" w:color="000000"/>
            </w:tcBorders>
          </w:tcPr>
          <w:p>
            <w:pPr>
              <w:pStyle w:val="PilotTableLead"/>
              <w:spacing w:before="0" w:after="40"/>
              <w:jc w:val="start"/>
              <w:rPr>
                <w:rFonts w:cs=""/>
                <w:kern w:val="0"/>
                <w:szCs w:val="24"/>
                <w:lang w:bidi="ar-SA"/>
              </w:rPr>
            </w:pPr>
            <w:r>
              <w:rPr>
                <w:rFonts w:cs=""/>
                <w:kern w:val="0"/>
                <w:szCs w:val="24"/>
                <w:lang w:bidi="ar-SA"/>
              </w:rPr>
              <w:t>處理紀錄</w:t>
            </w:r>
          </w:p>
        </w:tc>
        <w:tc>
          <w:tcPr>
            <w:tcW w:w="3959" w:type="dxa"/>
            <w:tcBorders>
              <w:top w:val="single" w:sz="4" w:space="0" w:color="000000"/>
              <w:bottom w:val="single" w:sz="4" w:space="0" w:color="000000"/>
            </w:tcBorders>
          </w:tcPr>
          <w:p>
            <w:pPr>
              <w:pStyle w:val="PilotTableLead"/>
              <w:spacing w:before="0" w:after="40"/>
              <w:jc w:val="start"/>
              <w:rPr>
                <w:rFonts w:cs=""/>
                <w:kern w:val="0"/>
                <w:szCs w:val="24"/>
                <w:lang w:bidi="ar-SA"/>
              </w:rPr>
            </w:pPr>
            <w:r>
              <w:rPr>
                <w:rFonts w:cs=""/>
                <w:kern w:val="0"/>
                <w:szCs w:val="24"/>
                <w:lang w:bidi="ar-SA"/>
              </w:rPr>
              <w:t xml:space="preserve">10 </w:t>
            </w:r>
            <w:r>
              <w:rPr>
                <w:rFonts w:cs=""/>
                <w:kern w:val="0"/>
                <w:szCs w:val="24"/>
                <w:lang w:bidi="ar-SA"/>
              </w:rPr>
              <w:t>年</w:t>
            </w:r>
          </w:p>
        </w:tc>
      </w:tr>
      <w:tr>
        <w:trPr/>
        <w:tc>
          <w:tcPr>
            <w:tcW w:w="3960"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來源校驗碼</w:t>
            </w:r>
          </w:p>
        </w:tc>
        <w:tc>
          <w:tcPr>
            <w:tcW w:w="3959" w:type="dxa"/>
            <w:tcBorders>
              <w:top w:val="single" w:sz="4" w:space="0" w:color="000000"/>
            </w:tcBorders>
          </w:tcPr>
          <w:p>
            <w:pPr>
              <w:pStyle w:val="Compact"/>
              <w:spacing w:before="0" w:after="40"/>
              <w:jc w:val="start"/>
              <w:rPr>
                <w:rFonts w:cs=""/>
                <w:kern w:val="0"/>
                <w:szCs w:val="24"/>
                <w:lang w:bidi="ar-SA"/>
              </w:rPr>
            </w:pPr>
            <w:r>
              <w:rPr>
                <w:rFonts w:cs=""/>
                <w:kern w:val="0"/>
                <w:szCs w:val="24"/>
                <w:lang w:bidi="ar-SA"/>
              </w:rPr>
              <w:t xml:space="preserve">10 </w:t>
            </w:r>
            <w:r>
              <w:rPr>
                <w:rFonts w:cs=""/>
                <w:kern w:val="0"/>
                <w:szCs w:val="24"/>
                <w:lang w:bidi="ar-SA"/>
              </w:rPr>
              <w:t>年</w:t>
            </w:r>
            <w:bookmarkStart w:id="15" w:name="q-how-data"/>
            <w:bookmarkStart w:id="16" w:name="新資料將如何蒐集或產生既有資料又將如何被再次使用"/>
            <w:bookmarkStart w:id="17" w:name="資料溯源"/>
            <w:bookmarkEnd w:id="15"/>
            <w:bookmarkEnd w:id="16"/>
            <w:bookmarkEnd w:id="17"/>
          </w:p>
        </w:tc>
      </w:tr>
    </w:tbl>
    <w:p>
      <w:pPr>
        <w:pStyle w:val="Heading3"/>
        <w:rPr/>
      </w:pPr>
      <w:r>
        <w:rPr/>
        <w:t xml:space="preserve">2. </w:t>
      </w:r>
      <w:r>
        <w:rPr/>
        <w:t>將蒐集或產生哪些資料（例如種類、格式與資料量）？</w:t>
      </w:r>
    </w:p>
    <w:p>
      <w:pPr>
        <w:pStyle w:val="Heading4"/>
        <w:rPr/>
      </w:pPr>
      <w:bookmarkStart w:id="18" w:name="儀器資料集-1"/>
      <w:r>
        <w:rPr/>
        <w:t>儀器資料集</w:t>
      </w:r>
    </w:p>
    <w:p>
      <w:pPr>
        <w:pStyle w:val="FirstParagraph"/>
        <w:rPr/>
      </w:pPr>
      <w:r>
        <w:rPr>
          <w:b/>
          <w:bCs/>
        </w:rPr>
        <w:t>沿岸水溫觀測資料</w:t>
      </w:r>
      <w:r>
        <w:rPr/>
        <w:t>的蒐集方式：此資料集將由計畫內的專家使用自有設備蒐集。所用設備已有完整說明，且為研究團隊所熟悉。</w:t>
      </w:r>
      <w:bookmarkEnd w:id="18"/>
    </w:p>
    <w:p>
      <w:pPr>
        <w:pStyle w:val="Heading4"/>
        <w:rPr/>
      </w:pPr>
      <w:bookmarkStart w:id="19" w:name="資料格式與類型"/>
      <w:r>
        <w:rPr/>
        <w:t>資料格式與類型</w:t>
      </w:r>
    </w:p>
    <w:p>
      <w:pPr>
        <w:pStyle w:val="FirstParagraph"/>
        <w:rPr/>
      </w:pPr>
      <w:r>
        <w:rPr/>
        <w:t>資料格式：</w:t>
      </w:r>
      <w:r>
        <w:rPr>
          <w:b/>
          <w:bCs/>
        </w:rPr>
        <w:t>CSV (UTF-8)</w:t>
      </w:r>
      <w:r>
        <w:rPr/>
        <w:t xml:space="preserve">。 採用標準化格式，適合長期封存。 預估資料量為 </w:t>
      </w:r>
      <w:r>
        <w:rPr/>
        <w:t>120 GB</w:t>
      </w:r>
      <w:r>
        <w:rPr/>
        <w:t>。</w:t>
      </w:r>
      <w:bookmarkEnd w:id="7"/>
      <w:bookmarkEnd w:id="8"/>
      <w:bookmarkEnd w:id="19"/>
    </w:p>
    <w:p>
      <w:pPr>
        <w:pStyle w:val="Heading2"/>
        <w:rPr/>
      </w:pPr>
      <w:bookmarkStart w:id="20" w:name="sec-docs-metadata"/>
      <w:bookmarkStart w:id="21" w:name="第-2-節文件與資料品質"/>
      <w:r>
        <w:rPr/>
        <w:t xml:space="preserve">第 </w:t>
      </w:r>
      <w:r>
        <w:rPr/>
        <w:t xml:space="preserve">2 </w:t>
      </w:r>
      <w:r>
        <w:rPr/>
        <w:t>節：文件與資料品質</w:t>
      </w:r>
    </w:p>
    <w:p>
      <w:pPr>
        <w:pStyle w:val="Heading3"/>
        <w:rPr/>
      </w:pPr>
      <w:bookmarkStart w:id="22" w:name="q-docs-metadata"/>
      <w:bookmarkStart w:id="23" w:name="將提供哪些後設資料與說明文件例如資料蒐集方法與組織方式"/>
      <w:r>
        <w:rPr/>
        <w:t xml:space="preserve">3. </w:t>
      </w:r>
      <w:r>
        <w:rPr/>
        <w:t>將提供哪些後設資料與說明文件（例如資料蒐集方法與組織方式）？</w:t>
      </w:r>
    </w:p>
    <w:p>
      <w:pPr>
        <w:pStyle w:val="FirstParagraph"/>
        <w:rPr/>
      </w:pPr>
      <w:r>
        <w:rPr/>
        <w:t xml:space="preserve">我們將使用 </w:t>
      </w:r>
      <w:r>
        <w:rPr/>
        <w:t xml:space="preserve">Dublin Core </w:t>
      </w:r>
      <w:r>
        <w:rPr/>
        <w:t>後設資料標準記錄資料。</w:t>
      </w:r>
    </w:p>
    <w:p>
      <w:pPr>
        <w:pStyle w:val="BodyText"/>
        <w:rPr/>
      </w:pPr>
      <w:r>
        <w:rPr/>
        <w:t>尚待補充：是否將建立資料字典或變項定義表。</w:t>
      </w:r>
    </w:p>
    <w:p>
      <w:pPr>
        <w:pStyle w:val="BodyText"/>
        <w:rPr/>
      </w:pPr>
      <w:r>
        <w:rPr/>
        <w:t>後設資料將公開提供。</w:t>
      </w:r>
    </w:p>
    <w:p>
      <w:pPr>
        <w:pStyle w:val="BodyText"/>
        <w:rPr/>
      </w:pPr>
      <w:r>
        <w:rPr/>
        <w:t>尚待補充：後設資料是否會包含取用資料的說明。</w:t>
      </w:r>
    </w:p>
    <w:p>
      <w:pPr>
        <w:pStyle w:val="BodyText"/>
        <w:rPr/>
      </w:pPr>
      <w:r>
        <w:rPr/>
        <w:t>尚待補充：後設資料是否可供自動擷取並建立索引。</w:t>
      </w:r>
    </w:p>
    <w:p>
      <w:pPr>
        <w:pStyle w:val="Heading4"/>
        <w:rPr/>
      </w:pPr>
      <w:bookmarkStart w:id="24" w:name="資料儲存與檔案規則"/>
      <w:r>
        <w:rPr/>
        <w:t>資料儲存與檔案規則</w:t>
      </w:r>
    </w:p>
    <w:p>
      <w:pPr>
        <w:pStyle w:val="FirstParagraph"/>
        <w:rPr/>
      </w:pPr>
      <w:r>
        <w:rPr/>
        <w:t>尚待補充：計畫所有資料與軟體（含暫存空間）所需的預估儲存容量（</w:t>
      </w:r>
      <w:r>
        <w:rPr/>
        <w:t>GB</w:t>
      </w:r>
      <w:r>
        <w:rPr/>
        <w:t>）。</w:t>
      </w:r>
    </w:p>
    <w:p>
      <w:pPr>
        <w:pStyle w:val="BodyText"/>
        <w:rPr/>
      </w:pPr>
      <w:r>
        <w:rPr/>
        <w:t>我們將使用以檔案與資料夾組成的檔案系統。 我們會記錄如何管理檔案與資料夾的版本。</w:t>
      </w:r>
    </w:p>
    <w:p>
      <w:pPr>
        <w:pStyle w:val="PilotLead"/>
        <w:rPr/>
      </w:pPr>
      <w:r>
        <w:rPr/>
        <w:t>檔案命名規則：</w:t>
      </w:r>
    </w:p>
    <w:p>
      <w:pPr>
        <w:pStyle w:val="BodyText"/>
        <w:rPr/>
      </w:pPr>
      <w:r>
        <w:rPr/>
        <w:t xml:space="preserve">檔名採 </w:t>
      </w:r>
      <w:r>
        <w:rPr/>
        <w:t>station_YYYYMMDD.csv</w:t>
      </w:r>
      <w:r>
        <w:rPr/>
        <w:t xml:space="preserve">，並在 </w:t>
      </w:r>
      <w:r>
        <w:rPr/>
        <w:t xml:space="preserve">CHANGELOG.md </w:t>
      </w:r>
      <w:r>
        <w:rPr/>
        <w:t>記錄修正。</w:t>
      </w:r>
      <w:bookmarkEnd w:id="22"/>
      <w:bookmarkEnd w:id="23"/>
      <w:bookmarkEnd w:id="24"/>
    </w:p>
    <w:p>
      <w:pPr>
        <w:pStyle w:val="Heading3"/>
        <w:rPr/>
      </w:pPr>
      <w:bookmarkStart w:id="25" w:name="q-quality-control"/>
      <w:bookmarkStart w:id="26" w:name="將使用哪些資料品質管控措施"/>
      <w:r>
        <w:rPr/>
        <w:t xml:space="preserve">4. </w:t>
      </w:r>
      <w:r>
        <w:rPr/>
        <w:t>將使用哪些資料品質管控措施？</w:t>
      </w:r>
    </w:p>
    <w:p>
      <w:pPr>
        <w:pStyle w:val="FirstParagraph"/>
        <w:rPr/>
      </w:pPr>
      <w:r>
        <w:rPr>
          <w:b/>
          <w:bCs/>
        </w:rPr>
        <w:t>沿岸水溫觀測資料</w:t>
      </w:r>
      <w:r>
        <w:rPr/>
        <w:t>：品質管控措施包括校正量測結果、資料輸入檢核。</w:t>
      </w:r>
      <w:bookmarkEnd w:id="20"/>
      <w:bookmarkEnd w:id="21"/>
      <w:bookmarkEnd w:id="25"/>
      <w:bookmarkEnd w:id="26"/>
    </w:p>
    <w:p>
      <w:pPr>
        <w:pStyle w:val="Heading2"/>
        <w:rPr/>
      </w:pPr>
      <w:bookmarkStart w:id="27" w:name="sec-storage-backup"/>
      <w:bookmarkStart w:id="28" w:name="第-3-節研究過程中的資料儲存與備份"/>
      <w:r>
        <w:rPr/>
        <w:t xml:space="preserve">第 </w:t>
      </w:r>
      <w:r>
        <w:rPr/>
        <w:t xml:space="preserve">3 </w:t>
      </w:r>
      <w:r>
        <w:rPr/>
        <w:t>節：研究過程中的資料儲存與備份</w:t>
      </w:r>
    </w:p>
    <w:p>
      <w:pPr>
        <w:pStyle w:val="Heading3"/>
        <w:rPr/>
      </w:pPr>
      <w:bookmarkStart w:id="29" w:name="q-store-backup"/>
      <w:bookmarkStart w:id="30" w:name="研究期間將如何儲存與備份資料及後設資料"/>
      <w:r>
        <w:rPr/>
        <w:t xml:space="preserve">5. </w:t>
      </w:r>
      <w:r>
        <w:rPr/>
        <w:t>研究期間將如何儲存與備份資料及後設資料？</w:t>
      </w:r>
    </w:p>
    <w:p>
      <w:pPr>
        <w:pStyle w:val="PilotLead"/>
        <w:keepNext w:val="true"/>
        <w:rPr/>
      </w:pPr>
      <w:r>
        <w:rPr/>
        <w:t>研究期間將使用共享工作空間處理資料。 所需儲存容量在計畫期間將維持不變。 為避免資料全部遺失，重要資料也將另存於其他位置。 存放於共享工作空間以外的資料，將全部自動備份。</w:t>
      </w:r>
    </w:p>
    <w:p>
      <w:pPr>
        <w:pStyle w:val="PilotLead"/>
        <w:rPr/>
      </w:pPr>
      <w:r>
        <w:rPr/>
        <w:t>本模板目前對應的欄位不足以確認以下執行細節：</w:t>
      </w:r>
    </w:p>
    <w:p>
      <w:pPr>
        <w:pStyle w:val="PilotListLead"/>
        <w:numPr>
          <w:ilvl w:val="0"/>
          <w:numId w:val="26"/>
        </w:numPr>
        <w:rPr/>
      </w:pPr>
      <w:r>
        <w:rPr/>
        <w:t>這些對應回答尚未明確指出工作資料與備份的實際儲存地點。</w:t>
      </w:r>
    </w:p>
    <w:p>
      <w:pPr>
        <w:pStyle w:val="Compact"/>
        <w:numPr>
          <w:ilvl w:val="0"/>
          <w:numId w:val="27"/>
        </w:numPr>
        <w:rPr/>
      </w:pPr>
      <w:bookmarkStart w:id="31" w:name="q-store-backup"/>
      <w:bookmarkStart w:id="32" w:name="研究期間將如何儲存與備份資料及後設資料"/>
      <w:r>
        <w:rPr/>
        <w:t>這些對應回答尚未明確指出實際備份排程；「需要頻繁備份」不等於已訂定排程。</w:t>
      </w:r>
      <w:bookmarkEnd w:id="31"/>
      <w:bookmarkEnd w:id="32"/>
    </w:p>
    <w:p>
      <w:pPr>
        <w:pStyle w:val="Heading3"/>
        <w:rPr/>
      </w:pPr>
      <w:bookmarkStart w:id="33" w:name="q-access-security"/>
      <w:bookmarkStart w:id="34" w:name="研究期間將如何處理資料安全與敏感資料保護"/>
      <w:r>
        <w:rPr/>
        <w:t xml:space="preserve">6. </w:t>
      </w:r>
      <w:r>
        <w:rPr/>
        <w:t>研究期間將如何處理資料安全與敏感資料保護？</w:t>
      </w:r>
    </w:p>
    <w:p>
      <w:pPr>
        <w:pStyle w:val="FirstParagraph"/>
        <w:rPr/>
      </w:pPr>
      <w:r>
        <w:rPr/>
        <w:t>計畫成員不會隨身攜帶資料（例如存放於筆記型電腦、</w:t>
      </w:r>
      <w:r>
        <w:rPr/>
        <w:t xml:space="preserve">USB </w:t>
      </w:r>
      <w:r>
        <w:rPr/>
        <w:t xml:space="preserve">隨身碟或其他外接媒體）。本計畫的所有網路服務皆提供 </w:t>
      </w:r>
      <w:r>
        <w:rPr/>
        <w:t xml:space="preserve">HTTPS </w:t>
      </w:r>
      <w:r>
        <w:rPr/>
        <w:t>安全連線。計畫成員已接受一般性風險及本計畫特有風險的說明。</w:t>
      </w:r>
      <w:bookmarkEnd w:id="27"/>
      <w:bookmarkEnd w:id="28"/>
      <w:bookmarkEnd w:id="33"/>
      <w:bookmarkEnd w:id="34"/>
    </w:p>
    <w:p>
      <w:pPr>
        <w:pStyle w:val="Heading2"/>
        <w:rPr/>
      </w:pPr>
      <w:bookmarkStart w:id="35" w:name="sec-ethics-legal"/>
      <w:bookmarkStart w:id="36" w:name="第-4-節法律與倫理要求行為準則"/>
      <w:r>
        <w:rPr/>
        <w:t xml:space="preserve">第 </w:t>
      </w:r>
      <w:r>
        <w:rPr/>
        <w:t xml:space="preserve">4 </w:t>
      </w:r>
      <w:r>
        <w:rPr/>
        <w:t>節：法律與倫理要求、行為準則</w:t>
      </w:r>
    </w:p>
    <w:p>
      <w:pPr>
        <w:pStyle w:val="Heading3"/>
        <w:rPr/>
      </w:pPr>
      <w:bookmarkStart w:id="37" w:name="q-personal-data"/>
      <w:bookmarkStart w:id="38" w:name="若處理個人資料將如何確保遵循個人資料保護與資料安全相關法規"/>
      <w:r>
        <w:rPr/>
        <w:t xml:space="preserve">7. </w:t>
      </w:r>
      <w:r>
        <w:rPr/>
        <w:t>若處理個人資料，將如何確保遵循個人資料保護與資料安全相關法規？</w:t>
      </w:r>
    </w:p>
    <w:p>
      <w:pPr>
        <w:pStyle w:val="FirstParagraph"/>
        <w:rPr/>
      </w:pPr>
      <w:bookmarkStart w:id="39" w:name="q-personal-data"/>
      <w:bookmarkStart w:id="40" w:name="若處理個人資料將如何確保遵循個人資料保護與資料安全相關法規"/>
      <w:r>
        <w:rPr/>
        <w:t>我們不會蒐集任何與個人相關的資料。</w:t>
      </w:r>
      <w:bookmarkEnd w:id="39"/>
      <w:bookmarkEnd w:id="40"/>
    </w:p>
    <w:p>
      <w:pPr>
        <w:pStyle w:val="Heading3"/>
        <w:rPr/>
      </w:pPr>
      <w:bookmarkStart w:id="41" w:name="q-copyright-ipr"/>
      <w:bookmarkStart w:id="42" w:name="其他法律議題將如何管理例如智慧財產權與所有權適用哪些法規"/>
      <w:r>
        <w:rPr/>
        <w:t xml:space="preserve">8. </w:t>
      </w:r>
      <w:r>
        <w:rPr/>
        <w:t>其他法律議題將如何管理，例如智慧財產權與所有權？適用哪些法規？</w:t>
      </w:r>
    </w:p>
    <w:p>
      <w:pPr>
        <w:pStyle w:val="PilotLead"/>
        <w:rPr/>
      </w:pPr>
      <w:r>
        <w:rPr/>
        <w:t>我們再次使用的參考與非參考資料集，其使用條件如下：</w:t>
      </w:r>
    </w:p>
    <w:p>
      <w:pPr>
        <w:pStyle w:val="PilotListLead"/>
        <w:numPr>
          <w:ilvl w:val="0"/>
          <w:numId w:val="28"/>
        </w:numPr>
        <w:rPr/>
      </w:pPr>
      <w:r>
        <w:rPr/>
        <w:t xml:space="preserve">開放海岸觀測資料——測站 </w:t>
      </w:r>
      <w:r>
        <w:rPr/>
        <w:t>1</w:t>
      </w:r>
    </w:p>
    <w:p>
      <w:pPr>
        <w:pStyle w:val="PilotListLead"/>
        <w:numPr>
          <w:ilvl w:val="0"/>
          <w:numId w:val="1"/>
        </w:numPr>
        <w:rPr/>
      </w:pPr>
      <w:r>
        <w:rPr/>
        <w:t xml:space="preserve">此資料可自由取得，使用時須註明來源（例如 </w:t>
      </w:r>
      <w:r>
        <w:rPr/>
        <w:t>CC BY</w:t>
      </w:r>
      <w:r>
        <w:rPr/>
        <w:t>）。</w:t>
      </w:r>
    </w:p>
    <w:p>
      <w:pPr>
        <w:pStyle w:val="PilotListLead"/>
        <w:numPr>
          <w:ilvl w:val="0"/>
          <w:numId w:val="29"/>
        </w:numPr>
        <w:rPr/>
      </w:pPr>
      <w:r>
        <w:rPr/>
        <w:t xml:space="preserve">開放海岸觀測資料——測站 </w:t>
      </w:r>
      <w:r>
        <w:rPr/>
        <w:t>2</w:t>
      </w:r>
    </w:p>
    <w:p>
      <w:pPr>
        <w:pStyle w:val="Compact"/>
        <w:numPr>
          <w:ilvl w:val="0"/>
          <w:numId w:val="1"/>
        </w:numPr>
        <w:rPr/>
      </w:pPr>
      <w:r>
        <w:rPr/>
        <w:t xml:space="preserve">此資料可自由取得，使用時須註明來源（例如 </w:t>
      </w:r>
      <w:r>
        <w:rPr/>
        <w:t>CC BY</w:t>
      </w:r>
      <w:r>
        <w:rPr/>
        <w:t>）。</w:t>
      </w:r>
      <w:bookmarkEnd w:id="41"/>
      <w:bookmarkEnd w:id="42"/>
    </w:p>
    <w:p>
      <w:pPr>
        <w:pStyle w:val="Heading3"/>
        <w:rPr/>
      </w:pPr>
      <w:bookmarkStart w:id="43" w:name="q-ethical-issues"/>
      <w:bookmarkStart w:id="44" w:name="有哪些倫理議題與行為準則將如何納入考量"/>
      <w:r>
        <w:rPr/>
        <w:t xml:space="preserve">9. </w:t>
      </w:r>
      <w:r>
        <w:rPr/>
        <w:t>有哪些倫理議題與行為準則？將如何納入考量？</w:t>
      </w:r>
    </w:p>
    <w:p>
      <w:pPr>
        <w:pStyle w:val="Heading4"/>
        <w:rPr/>
      </w:pPr>
      <w:bookmarkStart w:id="45" w:name="倫理審查核准"/>
      <w:r>
        <w:rPr/>
        <w:t>倫理審查核准</w:t>
      </w:r>
    </w:p>
    <w:p>
      <w:pPr>
        <w:pStyle w:val="FirstParagraph"/>
        <w:rPr/>
      </w:pPr>
      <w:r>
        <w:rPr/>
        <w:t>問卷記載的倫理審查安排如下：</w:t>
      </w:r>
    </w:p>
    <w:p>
      <w:pPr>
        <w:pStyle w:val="PilotLabel"/>
        <w:numPr>
          <w:ilvl w:val="0"/>
          <w:numId w:val="30"/>
        </w:numPr>
        <w:rPr/>
      </w:pPr>
      <w:r>
        <w:rPr>
          <w:b/>
          <w:bCs/>
        </w:rPr>
        <w:t>海岸觀測：可重現的資料管理</w:t>
      </w:r>
    </w:p>
    <w:p>
      <w:pPr>
        <w:pStyle w:val="Normal"/>
        <w:numPr>
          <w:ilvl w:val="0"/>
          <w:numId w:val="1"/>
        </w:numPr>
        <w:rPr/>
      </w:pPr>
      <w:bookmarkStart w:id="46" w:name="倫理審查核准"/>
      <w:r>
        <w:rPr/>
        <w:t>依問卷填答，本計畫不需要倫理審查核准。</w:t>
      </w:r>
      <w:bookmarkEnd w:id="46"/>
    </w:p>
    <w:p>
      <w:pPr>
        <w:pStyle w:val="Heading4"/>
        <w:rPr/>
      </w:pPr>
      <w:bookmarkStart w:id="47" w:name="我們產生的資料"/>
      <w:r>
        <w:rPr/>
        <w:t>我們產生的資料</w:t>
      </w:r>
    </w:p>
    <w:p>
      <w:pPr>
        <w:pStyle w:val="FirstParagraph"/>
        <w:rPr/>
      </w:pPr>
      <w:r>
        <w:rPr/>
        <w:t>關於我們產生的資料，倫理面向如下：</w:t>
      </w:r>
    </w:p>
    <w:p>
      <w:pPr>
        <w:pStyle w:val="PilotListLead"/>
        <w:numPr>
          <w:ilvl w:val="0"/>
          <w:numId w:val="31"/>
        </w:numPr>
        <w:rPr/>
      </w:pPr>
      <w:r>
        <w:rPr>
          <w:b/>
          <w:bCs/>
        </w:rPr>
        <w:t>完成品質檢查的沿岸觀測資料</w:t>
      </w:r>
    </w:p>
    <w:p>
      <w:pPr>
        <w:pStyle w:val="Compact"/>
        <w:numPr>
          <w:ilvl w:val="1"/>
          <w:numId w:val="32"/>
        </w:numPr>
        <w:rPr/>
      </w:pPr>
      <w:bookmarkStart w:id="48" w:name="我們產生的資料"/>
      <w:r>
        <w:rPr/>
        <w:t>不包含個人資料。不包含敏感資料。</w:t>
      </w:r>
      <w:bookmarkEnd w:id="48"/>
    </w:p>
    <w:p>
      <w:pPr>
        <w:pStyle w:val="Heading4"/>
        <w:rPr/>
      </w:pPr>
      <w:bookmarkStart w:id="49" w:name="我們蒐集的資料"/>
      <w:r>
        <w:rPr/>
        <w:t>我們蒐集的資料</w:t>
      </w:r>
    </w:p>
    <w:p>
      <w:pPr>
        <w:pStyle w:val="FirstParagraph"/>
        <w:rPr/>
      </w:pPr>
      <w:r>
        <w:rPr/>
        <w:t>我們不會蒐集任何與個人相關的資料，即「個人資料」。</w:t>
      </w:r>
    </w:p>
    <w:p>
      <w:pPr>
        <w:pStyle w:val="BodyText"/>
        <w:rPr/>
      </w:pPr>
      <w:bookmarkStart w:id="50" w:name="sec-ethics-legal"/>
      <w:bookmarkStart w:id="51" w:name="第-4-節法律與倫理要求行為準則"/>
      <w:bookmarkStart w:id="52" w:name="q-ethical-issues"/>
      <w:bookmarkStart w:id="53" w:name="有哪些倫理議題與行為準則將如何納入考量"/>
      <w:bookmarkStart w:id="54" w:name="我們蒐集的資料"/>
      <w:r>
        <w:rPr/>
        <w:t>研究倫理相關法規不適用於此資料蒐集。</w:t>
      </w:r>
      <w:bookmarkEnd w:id="50"/>
      <w:bookmarkEnd w:id="51"/>
      <w:bookmarkEnd w:id="52"/>
      <w:bookmarkEnd w:id="53"/>
      <w:bookmarkEnd w:id="54"/>
    </w:p>
    <w:p>
      <w:pPr>
        <w:pStyle w:val="Heading2"/>
        <w:rPr/>
      </w:pPr>
      <w:bookmarkStart w:id="55" w:name="sec-sharing-preservation"/>
      <w:bookmarkStart w:id="56" w:name="第-5-節資料共享與長期保存"/>
      <w:r>
        <w:rPr/>
        <w:t xml:space="preserve">第 </w:t>
      </w:r>
      <w:r>
        <w:rPr/>
        <w:t xml:space="preserve">5 </w:t>
      </w:r>
      <w:r>
        <w:rPr/>
        <w:t>節：資料共享與長期保存</w:t>
      </w:r>
    </w:p>
    <w:p>
      <w:pPr>
        <w:pStyle w:val="Heading3"/>
        <w:rPr/>
      </w:pPr>
      <w:bookmarkStart w:id="57" w:name="q-share-restrictions"/>
      <w:bookmarkStart w:id="58" w:name="資料該在何時以何種方式共享資料共享是否可能受限或有任何需要延後開放的理由"/>
      <w:r>
        <w:rPr/>
        <w:t xml:space="preserve">10. </w:t>
      </w:r>
      <w:r>
        <w:rPr/>
        <w:t>資料該在何時、以何種方式共享？資料共享是否可能受限，或有任何需要延後開放的理由？</w:t>
      </w:r>
    </w:p>
    <w:p>
      <w:pPr>
        <w:pStyle w:val="Heading5"/>
        <w:rPr/>
      </w:pPr>
      <w:bookmarkStart w:id="59" w:name="完成品質檢查的沿岸觀測資料"/>
      <w:r>
        <w:rPr/>
        <w:t>完成品質檢查的沿岸觀測資料</w:t>
      </w:r>
    </w:p>
    <w:p>
      <w:pPr>
        <w:pStyle w:val="PilotLead"/>
        <w:rPr/>
      </w:pPr>
      <w:r>
        <w:rPr/>
        <w:t>此資料集將發布。</w:t>
      </w:r>
    </w:p>
    <w:p>
      <w:pPr>
        <w:pStyle w:val="BodyText"/>
        <w:rPr/>
      </w:pPr>
      <w:r>
        <w:rPr/>
        <w:t>此管道提供的資料將公開供任何人取用。 此管道的資料將存放於機構資料儲存庫。 授權起始日期：</w:t>
      </w:r>
      <w:r>
        <w:rPr/>
        <w:t>2027</w:t>
        <w:noBreakHyphen/>
        <w:t>12</w:t>
        <w:noBreakHyphen/>
        <w:t>31</w:t>
      </w:r>
      <w:r>
        <w:rPr/>
        <w:t xml:space="preserve">。 可自由取得，但使用時必須引用來源（例如 </w:t>
      </w:r>
      <w:r>
        <w:rPr/>
        <w:t>CC BY</w:t>
      </w:r>
      <w:r>
        <w:rPr/>
        <w:t>）。</w:t>
      </w:r>
      <w:bookmarkEnd w:id="57"/>
      <w:bookmarkEnd w:id="58"/>
      <w:bookmarkEnd w:id="59"/>
    </w:p>
    <w:p>
      <w:pPr>
        <w:pStyle w:val="Heading3"/>
        <w:rPr/>
      </w:pPr>
      <w:bookmarkStart w:id="60" w:name="q-data-preservation"/>
      <w:bookmarkStart w:id="61" w:name="如何選擇需要保存的資料這些資料將在哪裡長期保存例如資料儲存庫或檔案館"/>
      <w:r>
        <w:rPr/>
        <w:t xml:space="preserve">11. </w:t>
      </w:r>
      <w:r>
        <w:rPr/>
        <w:t>如何選擇需要保存的資料？這些資料將在哪裡長期保存（例如資料儲存庫或檔案館）？</w:t>
      </w:r>
    </w:p>
    <w:p>
      <w:pPr>
        <w:pStyle w:val="Heading5"/>
        <w:rPr/>
      </w:pPr>
      <w:bookmarkStart w:id="62" w:name="完成品質檢查的沿岸觀測資料-1"/>
      <w:r>
        <w:rPr/>
        <w:t>完成品質檢查的沿岸觀測資料</w:t>
      </w:r>
    </w:p>
    <w:p>
      <w:pPr>
        <w:pStyle w:val="FirstParagraph"/>
        <w:rPr/>
      </w:pPr>
      <w:r>
        <w:rPr/>
        <w:t>此資料集將發布。 保存期間：</w:t>
      </w:r>
      <w:r>
        <w:rPr/>
        <w:t xml:space="preserve">10 </w:t>
      </w:r>
      <w:r>
        <w:rPr/>
        <w:t>年（費用已預付）。 即使資料已不存在，仍會持續提供後設資料。</w:t>
      </w:r>
    </w:p>
    <w:p>
      <w:pPr>
        <w:pStyle w:val="PilotLead"/>
        <w:rPr/>
      </w:pPr>
      <w:r>
        <w:rPr/>
        <w:t>各資料提供管道的保存位置：</w:t>
      </w:r>
    </w:p>
    <w:p>
      <w:pPr>
        <w:pStyle w:val="PilotRepositoryItem"/>
        <w:numPr>
          <w:ilvl w:val="0"/>
          <w:numId w:val="33"/>
        </w:numPr>
        <w:rPr/>
      </w:pPr>
      <w:bookmarkStart w:id="63" w:name="完成品質檢查的沿岸觀測資料-1"/>
      <w:r>
        <w:rPr/>
        <w:t>我們的機構資料儲存庫。</w:t>
      </w:r>
      <w:bookmarkEnd w:id="63"/>
    </w:p>
    <w:p>
      <w:pPr>
        <w:pStyle w:val="FirstParagraph"/>
        <w:rPr/>
      </w:pPr>
      <w:r>
        <w:rPr/>
        <w:t>本計畫已編列預算，支付資料儲存庫的服務費。 已預留預算，以支應資料發布準備工作所需的時間與人力。</w:t>
      </w:r>
    </w:p>
    <w:p>
      <w:pPr>
        <w:pStyle w:val="BodyText"/>
        <w:rPr/>
      </w:pPr>
      <w:bookmarkStart w:id="64" w:name="q-data-preservation"/>
      <w:bookmarkStart w:id="65" w:name="如何選擇需要保存的資料這些資料將在哪裡長期保存例如資料儲存庫或檔案館"/>
      <w:r>
        <w:rPr/>
        <w:t>保存選擇仍需核對：發布決定與典藏續存依據，本身不足以說明哪些資料集及版本必須保留或銷毀。</w:t>
      </w:r>
      <w:bookmarkEnd w:id="64"/>
      <w:bookmarkEnd w:id="65"/>
    </w:p>
    <w:p>
      <w:pPr>
        <w:pStyle w:val="Heading3"/>
        <w:rPr/>
      </w:pPr>
      <w:bookmarkStart w:id="66" w:name="q-access-data"/>
      <w:bookmarkStart w:id="67" w:name="取用與使用資料需要哪些方法或軟體工具"/>
      <w:r>
        <w:rPr/>
        <w:t xml:space="preserve">12. </w:t>
      </w:r>
      <w:r>
        <w:rPr/>
        <w:t>取用與使用資料需要哪些方法或軟體工具？</w:t>
      </w:r>
    </w:p>
    <w:p>
      <w:pPr>
        <w:pStyle w:val="Heading5"/>
        <w:rPr/>
      </w:pPr>
      <w:bookmarkStart w:id="68" w:name="完成品質檢查的沿岸觀測資料-2"/>
      <w:r>
        <w:rPr/>
        <w:t>完成品質檢查的沿岸觀測資料</w:t>
      </w:r>
    </w:p>
    <w:p>
      <w:pPr>
        <w:pStyle w:val="FirstParagraph"/>
        <w:rPr/>
      </w:pPr>
      <w:r>
        <w:rPr/>
        <w:t>使用此資料集所需的軟體：</w:t>
      </w:r>
    </w:p>
    <w:p>
      <w:pPr>
        <w:pStyle w:val="Compact"/>
        <w:numPr>
          <w:ilvl w:val="0"/>
          <w:numId w:val="34"/>
        </w:numPr>
        <w:rPr/>
      </w:pPr>
      <w:r>
        <w:rPr>
          <w:b/>
          <w:bCs/>
        </w:rPr>
        <w:t>CoastView 1.0 (synthetic test tool)</w:t>
      </w:r>
    </w:p>
    <w:p>
      <w:pPr>
        <w:pStyle w:val="Compact"/>
        <w:numPr>
          <w:ilvl w:val="0"/>
          <w:numId w:val="1"/>
        </w:numPr>
        <w:rPr/>
      </w:pPr>
      <w:r>
        <w:rPr/>
        <w:t>取得位置：</w:t>
      </w:r>
      <w:r>
        <w:rPr/>
        <w:t>https://example.org/coastview/1.0</w:t>
      </w:r>
      <w:bookmarkEnd w:id="66"/>
      <w:bookmarkEnd w:id="67"/>
      <w:bookmarkEnd w:id="68"/>
    </w:p>
    <w:p>
      <w:pPr>
        <w:pStyle w:val="Heading3"/>
        <w:rPr/>
      </w:pPr>
      <w:bookmarkStart w:id="69" w:name="q-persistent-identifier"/>
      <w:bookmarkStart w:id="70" w:name="如何確保為每個資料集編配具唯一性及持續性的識別碼例如數位物件識別碼doi"/>
      <w:r>
        <w:rPr/>
        <w:t xml:space="preserve">13. </w:t>
      </w:r>
      <w:r>
        <w:rPr/>
        <w:t>如何確保為每個資料集編配具唯一性及持續性的識別碼（例如數位物件識別碼（</w:t>
      </w:r>
      <w:r>
        <w:rPr/>
        <w:t>DOI</w:t>
      </w:r>
      <w:r>
        <w:rPr/>
        <w:t>））？</w:t>
      </w:r>
    </w:p>
    <w:p>
      <w:pPr>
        <w:pStyle w:val="Heading5"/>
        <w:rPr/>
      </w:pPr>
      <w:bookmarkStart w:id="71" w:name="完成品質檢查的沿岸觀測資料-3"/>
      <w:r>
        <w:rPr/>
        <w:t>完成品質檢查的沿岸觀測資料</w:t>
      </w:r>
    </w:p>
    <w:p>
      <w:pPr>
        <w:pStyle w:val="PilotLabel"/>
        <w:rPr/>
      </w:pPr>
      <w:r>
        <w:rPr>
          <w:b/>
          <w:bCs/>
        </w:rPr>
        <w:t>機構資料儲存庫</w:t>
      </w:r>
    </w:p>
    <w:p>
      <w:pPr>
        <w:pStyle w:val="BodyText"/>
        <w:rPr/>
      </w:pPr>
      <w:bookmarkStart w:id="72" w:name="完成品質檢查的沿岸觀測資料-3"/>
      <w:r>
        <w:rPr/>
        <w:t>持續識別碼將由資料儲存庫指派。資料儲存庫將確保持續識別碼可解析至數位物件。</w:t>
      </w:r>
      <w:bookmarkEnd w:id="72"/>
    </w:p>
    <w:p>
      <w:pPr>
        <w:pStyle w:val="Heading4"/>
        <w:rPr/>
      </w:pPr>
      <w:bookmarkStart w:id="73" w:name="所產生資料在其他情境下再次使用的可能性"/>
      <w:r>
        <w:rPr/>
        <w:t>所產生資料在其他情境下再次使用的可能性</w:t>
      </w:r>
    </w:p>
    <w:p>
      <w:pPr>
        <w:pStyle w:val="PilotLabel"/>
        <w:numPr>
          <w:ilvl w:val="0"/>
          <w:numId w:val="35"/>
        </w:numPr>
        <w:rPr/>
      </w:pPr>
      <w:r>
        <w:rPr>
          <w:b/>
          <w:bCs/>
        </w:rPr>
        <w:t>沿岸水溫觀測資料</w:t>
      </w:r>
    </w:p>
    <w:p>
      <w:pPr>
        <w:pStyle w:val="Normal"/>
        <w:numPr>
          <w:ilvl w:val="0"/>
          <w:numId w:val="1"/>
        </w:numPr>
        <w:rPr/>
      </w:pPr>
      <w:bookmarkStart w:id="74" w:name="sec-sharing-preservation"/>
      <w:bookmarkStart w:id="75" w:name="第-5-節資料共享與長期保存"/>
      <w:bookmarkStart w:id="76" w:name="q-persistent-identifier"/>
      <w:bookmarkStart w:id="77" w:name="如何確保為每個資料集編配具唯一性及持續性的識別碼例如數位物件識別碼doi"/>
      <w:bookmarkStart w:id="78" w:name="所產生資料在其他情境下再次使用的可能性"/>
      <w:r>
        <w:rPr/>
        <w:t>本領域的其他研究人員會有興趣再次使用這份資料。</w:t>
      </w:r>
      <w:bookmarkEnd w:id="74"/>
      <w:bookmarkEnd w:id="75"/>
      <w:bookmarkEnd w:id="76"/>
      <w:bookmarkEnd w:id="77"/>
      <w:bookmarkEnd w:id="78"/>
    </w:p>
    <w:p>
      <w:pPr>
        <w:pStyle w:val="Heading2"/>
        <w:rPr/>
      </w:pPr>
      <w:r>
        <w:rPr/>
        <w:t xml:space="preserve">第 </w:t>
      </w:r>
      <w:r>
        <w:rPr/>
        <w:t xml:space="preserve">6 </w:t>
      </w:r>
      <w:r>
        <w:rPr/>
        <w:t>節：資料管理責任與資源</w:t>
      </w:r>
    </w:p>
    <w:p>
      <w:pPr>
        <w:pStyle w:val="Heading3"/>
        <w:rPr/>
      </w:pPr>
      <w:bookmarkStart w:id="79" w:name="q-dm-responsible"/>
      <w:bookmarkStart w:id="80" w:name="誰例如角色職位與所屬機構將負責資料管理即資料託管員"/>
      <w:r>
        <w:rPr/>
        <w:t xml:space="preserve">14. </w:t>
      </w:r>
      <w:r>
        <w:rPr/>
        <w:t>誰（例如角色、職位與所屬機構）將負責資料管理（即資料託管員）？</w:t>
      </w:r>
    </w:p>
    <w:p>
      <w:pPr>
        <w:pStyle w:val="PilotLead"/>
        <w:rPr/>
      </w:pPr>
      <w:r>
        <w:rPr/>
        <w:t>範例研究團隊負責資料管理與品質提升，包括資料處理、資料政策、資料指引與資料可用性。</w:t>
      </w:r>
    </w:p>
    <w:p>
      <w:pPr>
        <w:pStyle w:val="BodyText"/>
        <w:rPr/>
      </w:pPr>
      <w:bookmarkStart w:id="81" w:name="q-dm-responsible"/>
      <w:bookmarkStart w:id="82" w:name="誰例如角色職位與所屬機構將負責資料管理即資料託管員"/>
      <w:r>
        <w:rPr/>
        <w:t>範例研究團隊負責執行資料管理方案，並確保其經過審查與修訂。</w:t>
      </w:r>
      <w:bookmarkEnd w:id="81"/>
      <w:bookmarkEnd w:id="82"/>
    </w:p>
    <w:p>
      <w:pPr>
        <w:pStyle w:val="Heading3"/>
        <w:rPr/>
      </w:pPr>
      <w:r>
        <w:rPr/>
        <w:t xml:space="preserve">15. </w:t>
      </w:r>
      <w:r>
        <w:rPr/>
        <w:t xml:space="preserve">將投入哪些資源（例如經費與時間）進行資料管理，並確保資料符合 </w:t>
      </w:r>
      <w:r>
        <w:rPr/>
        <w:t>FAIR</w:t>
      </w:r>
      <w:r>
        <w:rPr/>
        <w:t>（可被找到、可被取用、可相互操作、可再次使用）原則？</w:t>
      </w:r>
    </w:p>
    <w:p>
      <w:pPr>
        <w:pStyle w:val="PilotLead"/>
        <w:rPr/>
      </w:pPr>
      <w:r>
        <w:rPr/>
        <w:t>為補足所需的專業能力，本計畫將安排現有人員接受培訓。</w:t>
      </w:r>
    </w:p>
    <w:p>
      <w:pPr>
        <w:pStyle w:val="PilotLead"/>
        <w:rPr/>
      </w:pPr>
      <w:r>
        <w:rPr/>
        <w:t>工作人員將於資料發布前完成培訓。</w:t>
      </w:r>
    </w:p>
    <w:p>
      <w:pPr>
        <w:pStyle w:val="PilotListLead"/>
        <w:numPr>
          <w:ilvl w:val="0"/>
          <w:numId w:val="36"/>
        </w:numPr>
        <w:rPr/>
      </w:pPr>
      <w:r>
        <w:rPr/>
        <w:t>後設資料品質檢核</w:t>
      </w:r>
    </w:p>
    <w:p>
      <w:pPr>
        <w:pStyle w:val="PilotListLead"/>
        <w:numPr>
          <w:ilvl w:val="0"/>
          <w:numId w:val="37"/>
        </w:numPr>
        <w:rPr/>
      </w:pPr>
      <w:r>
        <w:rPr/>
        <w:t>版本控制與資料溯源</w:t>
      </w:r>
    </w:p>
    <w:p>
      <w:pPr>
        <w:pStyle w:val="PilotLead"/>
        <w:rPr/>
      </w:pPr>
      <w:r>
        <w:rPr/>
        <w:t>除機構通常提供的資源外，我們不需要其他硬體或軟體。</w:t>
      </w:r>
    </w:p>
    <w:p>
      <w:pPr>
        <w:pStyle w:val="PilotLead"/>
        <w:rPr/>
      </w:pPr>
      <w:r>
        <w:rPr/>
        <w:t>預計使用的資料儲存庫會收取服務費。</w:t>
      </w:r>
    </w:p>
    <w:p>
      <w:pPr>
        <w:pStyle w:val="Heading4"/>
        <w:rPr/>
      </w:pPr>
      <w:r>
        <w:rPr/>
        <w:t>資料管理預算</w:t>
      </w:r>
    </w:p>
    <w:tbl>
      <w:tblPr>
        <w:tblStyle w:val="Table"/>
        <w:tblW w:w="5000" w:type="pct"/>
        <w:jc w:val="start"/>
        <w:tblInd w:w="0" w:type="dxa"/>
        <w:tblLayout w:type="fixed"/>
        <w:tblCellMar>
          <w:top w:w="57" w:type="dxa"/>
          <w:start w:w="108" w:type="dxa"/>
          <w:bottom w:w="57" w:type="dxa"/>
          <w:end w:w="108" w:type="dxa"/>
        </w:tblCellMar>
        <w:tblLook w:val="0020" w:noHBand="0" w:noVBand="0" w:firstColumn="0" w:lastRow="0" w:lastColumn="0" w:firstRow="1"/>
      </w:tblPr>
      <w:tblGrid>
        <w:gridCol w:w="5558"/>
        <w:gridCol w:w="1658"/>
        <w:gridCol w:w="2536"/>
      </w:tblGrid>
      <w:tr>
        <w:trPr>
          <w:tblHeader w:val="true"/>
        </w:trPr>
        <w:tc>
          <w:tcPr>
            <w:tcW w:w="5558" w:type="dxa"/>
            <w:tcBorders>
              <w:bottom w:val="single" w:sz="4" w:space="0" w:color="000000"/>
            </w:tcBorders>
            <w:shd w:color="auto" w:fill="D9D9D9" w:themeFill="background1" w:themeFillShade="d9" w:val="clear"/>
          </w:tcPr>
          <w:p>
            <w:pPr>
              <w:pStyle w:val="Compact"/>
              <w:spacing w:before="0" w:after="40"/>
              <w:jc w:val="start"/>
              <w:rPr>
                <w:rFonts w:cs=""/>
                <w:b/>
                <w:kern w:val="0"/>
                <w:szCs w:val="24"/>
                <w:lang w:bidi="ar-SA"/>
              </w:rPr>
            </w:pPr>
            <w:r>
              <w:rPr>
                <w:rFonts w:cs=""/>
                <w:b/>
                <w:kern w:val="0"/>
                <w:szCs w:val="24"/>
                <w:lang w:bidi="ar-SA"/>
              </w:rPr>
              <w:t>資源項目與用途</w:t>
            </w:r>
          </w:p>
        </w:tc>
        <w:tc>
          <w:tcPr>
            <w:tcW w:w="1658" w:type="dxa"/>
            <w:tcBorders>
              <w:bottom w:val="single" w:sz="4" w:space="0" w:color="000000"/>
            </w:tcBorders>
            <w:shd w:color="auto" w:fill="D9D9D9" w:themeFill="background1" w:themeFillShade="d9" w:val="clear"/>
          </w:tcPr>
          <w:p>
            <w:pPr>
              <w:pStyle w:val="Compact"/>
              <w:spacing w:before="0" w:after="40"/>
              <w:jc w:val="start"/>
              <w:rPr>
                <w:rFonts w:cs=""/>
                <w:b/>
                <w:kern w:val="0"/>
                <w:szCs w:val="24"/>
                <w:lang w:bidi="ar-SA"/>
              </w:rPr>
            </w:pPr>
            <w:r>
              <w:rPr>
                <w:rFonts w:cs=""/>
                <w:b/>
                <w:kern w:val="0"/>
                <w:szCs w:val="24"/>
                <w:lang w:bidi="ar-SA"/>
              </w:rPr>
              <w:t>預算</w:t>
            </w:r>
          </w:p>
        </w:tc>
        <w:tc>
          <w:tcPr>
            <w:tcW w:w="2536" w:type="dxa"/>
            <w:tcBorders>
              <w:bottom w:val="single" w:sz="4" w:space="0" w:color="000000"/>
            </w:tcBorders>
            <w:shd w:color="auto" w:fill="D9D9D9" w:themeFill="background1" w:themeFillShade="d9" w:val="clear"/>
          </w:tcPr>
          <w:p>
            <w:pPr>
              <w:pStyle w:val="Compact"/>
              <w:spacing w:before="0" w:after="40"/>
              <w:jc w:val="start"/>
              <w:rPr>
                <w:rFonts w:cs=""/>
                <w:b/>
                <w:kern w:val="0"/>
                <w:szCs w:val="24"/>
                <w:lang w:bidi="ar-SA"/>
              </w:rPr>
            </w:pPr>
            <w:r>
              <w:rPr>
                <w:rFonts w:cs=""/>
                <w:b/>
                <w:kern w:val="0"/>
                <w:szCs w:val="24"/>
                <w:lang w:bidi="ar-SA"/>
              </w:rPr>
              <w:t>經費來源</w:t>
            </w:r>
          </w:p>
        </w:tc>
      </w:tr>
      <w:tr>
        <w:trPr/>
        <w:tc>
          <w:tcPr>
            <w:tcW w:w="5558" w:type="dxa"/>
            <w:tcBorders>
              <w:top w:val="single" w:sz="4" w:space="0" w:color="000000"/>
              <w:bottom w:val="single" w:sz="4" w:space="0" w:color="000000"/>
            </w:tcBorders>
          </w:tcPr>
          <w:p>
            <w:pPr>
              <w:pStyle w:val="PilotLabel"/>
              <w:spacing w:before="80" w:after="60"/>
              <w:jc w:val="start"/>
              <w:rPr>
                <w:rFonts w:cs=""/>
                <w:kern w:val="0"/>
                <w:szCs w:val="24"/>
                <w:lang w:bidi="ar-SA"/>
              </w:rPr>
            </w:pPr>
            <w:r>
              <w:rPr>
                <w:rFonts w:cs=""/>
                <w:b/>
                <w:bCs/>
                <w:kern w:val="0"/>
                <w:szCs w:val="24"/>
                <w:lang w:bidi="ar-SA"/>
              </w:rPr>
              <w:t xml:space="preserve">資料整理資源 </w:t>
            </w:r>
            <w:r>
              <w:rPr>
                <w:rFonts w:cs=""/>
                <w:b/>
                <w:bCs/>
                <w:kern w:val="0"/>
                <w:szCs w:val="24"/>
                <w:lang w:bidi="ar-SA"/>
              </w:rPr>
              <w:t>1</w:t>
            </w:r>
          </w:p>
          <w:p>
            <w:pPr>
              <w:pStyle w:val="Normal"/>
              <w:jc w:val="start"/>
              <w:rPr>
                <w:rFonts w:cs=""/>
                <w:kern w:val="0"/>
                <w:szCs w:val="24"/>
                <w:lang w:bidi="ar-SA"/>
              </w:rPr>
            </w:pPr>
            <w:r>
              <w:rPr>
                <w:rFonts w:cs=""/>
                <w:kern w:val="0"/>
                <w:szCs w:val="24"/>
                <w:lang w:bidi="ar-SA"/>
              </w:rPr>
              <w:t>整理後設資料並檢查寄存檔案。</w:t>
            </w:r>
          </w:p>
          <w:p>
            <w:pPr>
              <w:pStyle w:val="Normal"/>
              <w:spacing w:before="0" w:after="80"/>
              <w:jc w:val="start"/>
              <w:rPr>
                <w:rFonts w:cs=""/>
                <w:kern w:val="0"/>
                <w:szCs w:val="24"/>
                <w:lang w:bidi="ar-SA"/>
              </w:rPr>
            </w:pPr>
            <w:r>
              <w:rPr>
                <w:rFonts w:cs=""/>
                <w:kern w:val="0"/>
                <w:szCs w:val="24"/>
                <w:lang w:bidi="ar-SA"/>
              </w:rPr>
              <w:t>支援項目：資料可尋性及資料管理。</w:t>
            </w:r>
          </w:p>
        </w:tc>
        <w:tc>
          <w:tcPr>
            <w:tcW w:w="1658" w:type="dxa"/>
            <w:tcBorders>
              <w:top w:val="single" w:sz="4" w:space="0" w:color="000000"/>
              <w:bottom w:val="single" w:sz="4" w:space="0" w:color="000000"/>
            </w:tcBorders>
          </w:tcPr>
          <w:p>
            <w:pPr>
              <w:pStyle w:val="Normal"/>
              <w:spacing w:before="0" w:after="80"/>
              <w:jc w:val="start"/>
              <w:rPr>
                <w:rFonts w:cs=""/>
                <w:kern w:val="0"/>
                <w:szCs w:val="24"/>
                <w:lang w:bidi="ar-SA"/>
              </w:rPr>
            </w:pPr>
            <w:r>
              <w:rPr>
                <w:rFonts w:cs=""/>
                <w:kern w:val="0"/>
                <w:szCs w:val="24"/>
                <w:lang w:bidi="ar-SA"/>
              </w:rPr>
              <w:t>5000 TWD</w:t>
            </w:r>
          </w:p>
        </w:tc>
        <w:tc>
          <w:tcPr>
            <w:tcW w:w="2536" w:type="dxa"/>
            <w:tcBorders>
              <w:top w:val="single" w:sz="4" w:space="0" w:color="000000"/>
              <w:bottom w:val="single" w:sz="4" w:space="0" w:color="000000"/>
            </w:tcBorders>
          </w:tcPr>
          <w:p>
            <w:pPr>
              <w:pStyle w:val="Normal"/>
              <w:spacing w:before="0" w:after="80"/>
              <w:jc w:val="start"/>
              <w:rPr>
                <w:rFonts w:cs=""/>
                <w:kern w:val="0"/>
                <w:szCs w:val="24"/>
                <w:lang w:bidi="ar-SA"/>
              </w:rPr>
            </w:pPr>
            <w:r>
              <w:rPr>
                <w:rFonts w:cs=""/>
                <w:kern w:val="0"/>
                <w:szCs w:val="24"/>
                <w:lang w:bidi="ar-SA"/>
              </w:rPr>
              <w:t>機構研究經費</w:t>
            </w:r>
          </w:p>
        </w:tc>
      </w:tr>
      <w:tr>
        <w:trPr/>
        <w:tc>
          <w:tcPr>
            <w:tcW w:w="5558" w:type="dxa"/>
            <w:tcBorders>
              <w:top w:val="single" w:sz="4" w:space="0" w:color="000000"/>
            </w:tcBorders>
          </w:tcPr>
          <w:p>
            <w:pPr>
              <w:pStyle w:val="PilotLabel"/>
              <w:spacing w:before="80" w:after="60"/>
              <w:jc w:val="start"/>
              <w:rPr>
                <w:rFonts w:cs=""/>
                <w:kern w:val="0"/>
                <w:szCs w:val="24"/>
                <w:lang w:bidi="ar-SA"/>
              </w:rPr>
            </w:pPr>
            <w:r>
              <w:rPr>
                <w:rFonts w:cs=""/>
                <w:b/>
                <w:bCs/>
                <w:kern w:val="0"/>
                <w:szCs w:val="24"/>
                <w:lang w:bidi="ar-SA"/>
              </w:rPr>
              <w:t xml:space="preserve">資料整理資源 </w:t>
            </w:r>
            <w:r>
              <w:rPr>
                <w:rFonts w:cs=""/>
                <w:b/>
                <w:bCs/>
                <w:kern w:val="0"/>
                <w:szCs w:val="24"/>
                <w:lang w:bidi="ar-SA"/>
              </w:rPr>
              <w:t>2</w:t>
            </w:r>
          </w:p>
          <w:p>
            <w:pPr>
              <w:pStyle w:val="Normal"/>
              <w:jc w:val="start"/>
              <w:rPr>
                <w:rFonts w:cs=""/>
                <w:kern w:val="0"/>
                <w:szCs w:val="24"/>
                <w:lang w:bidi="ar-SA"/>
              </w:rPr>
            </w:pPr>
            <w:r>
              <w:rPr>
                <w:rFonts w:cs=""/>
                <w:kern w:val="0"/>
                <w:szCs w:val="24"/>
                <w:lang w:bidi="ar-SA"/>
              </w:rPr>
              <w:t>整理後設資料並檢查寄存檔案。</w:t>
            </w:r>
          </w:p>
          <w:p>
            <w:pPr>
              <w:pStyle w:val="Normal"/>
              <w:spacing w:before="0" w:after="80"/>
              <w:jc w:val="start"/>
              <w:rPr>
                <w:rFonts w:cs=""/>
                <w:kern w:val="0"/>
                <w:szCs w:val="24"/>
                <w:lang w:bidi="ar-SA"/>
              </w:rPr>
            </w:pPr>
            <w:r>
              <w:rPr>
                <w:rFonts w:cs=""/>
                <w:kern w:val="0"/>
                <w:szCs w:val="24"/>
                <w:lang w:bidi="ar-SA"/>
              </w:rPr>
              <w:t>支援項目：資料可尋性及資料管理。</w:t>
            </w:r>
          </w:p>
        </w:tc>
        <w:tc>
          <w:tcPr>
            <w:tcW w:w="1658" w:type="dxa"/>
            <w:tcBorders>
              <w:top w:val="single" w:sz="4" w:space="0" w:color="000000"/>
            </w:tcBorders>
          </w:tcPr>
          <w:p>
            <w:pPr>
              <w:pStyle w:val="Normal"/>
              <w:spacing w:before="0" w:after="80"/>
              <w:jc w:val="start"/>
              <w:rPr>
                <w:rFonts w:cs=""/>
                <w:kern w:val="0"/>
                <w:szCs w:val="24"/>
                <w:lang w:bidi="ar-SA"/>
              </w:rPr>
            </w:pPr>
            <w:r>
              <w:rPr>
                <w:rFonts w:cs=""/>
                <w:kern w:val="0"/>
                <w:szCs w:val="24"/>
                <w:lang w:bidi="ar-SA"/>
              </w:rPr>
              <w:t>0 TWD</w:t>
            </w:r>
          </w:p>
        </w:tc>
        <w:tc>
          <w:tcPr>
            <w:tcW w:w="2536" w:type="dxa"/>
            <w:tcBorders>
              <w:top w:val="single" w:sz="4" w:space="0" w:color="000000"/>
            </w:tcBorders>
          </w:tcPr>
          <w:p>
            <w:pPr>
              <w:pStyle w:val="Normal"/>
              <w:spacing w:before="0" w:after="80"/>
              <w:jc w:val="start"/>
              <w:rPr>
                <w:rFonts w:cs=""/>
                <w:kern w:val="0"/>
                <w:szCs w:val="24"/>
                <w:lang w:bidi="ar-SA"/>
              </w:rPr>
            </w:pPr>
            <w:r>
              <w:rPr>
                <w:rFonts w:cs=""/>
                <w:kern w:val="0"/>
                <w:szCs w:val="24"/>
                <w:lang w:bidi="ar-SA"/>
              </w:rPr>
              <w:t>機構研究經費</w:t>
            </w:r>
            <w:bookmarkStart w:id="83" w:name="dmp-content"/>
            <w:bookmarkStart w:id="84" w:name="sec-responsibilities-resources"/>
            <w:bookmarkStart w:id="85" w:name="第-6-節資料管理責任與資源"/>
            <w:bookmarkStart w:id="86" w:name="q-required-resources"/>
            <w:bookmarkStart w:id="87" w:name="Xdd587de77452f31681d27d41b8a297f97db6333"/>
            <w:bookmarkStart w:id="88" w:name="資料管理預算"/>
            <w:bookmarkEnd w:id="83"/>
            <w:bookmarkEnd w:id="84"/>
            <w:bookmarkEnd w:id="85"/>
            <w:bookmarkEnd w:id="86"/>
            <w:bookmarkEnd w:id="87"/>
            <w:bookmarkEnd w:id="88"/>
          </w:p>
        </w:tc>
      </w:tr>
    </w:tbl>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077" w:right="1077" w:gutter="0" w:header="708" w:top="1134" w:footer="708" w:bottom="1247"/>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5" w:color="000000"/>
      </w:pBdr>
      <w:rPr/>
    </w:pPr>
    <w:r>
      <w:rPr/>
      <w:tab/>
    </w:r>
    <w:r>
      <w:rPr/>
      <w:fldChar w:fldCharType="begin"/>
    </w:r>
    <w:r>
      <w:rPr/>
      <w:instrText xml:space="preserve"> PAGE </w:instrText>
    </w:r>
    <w:r>
      <w:rPr/>
      <w:fldChar w:fldCharType="separate"/>
    </w:r>
    <w:r>
      <w:rPr/>
      <w:t>6</w:t>
    </w:r>
    <w:r>
      <w:rPr/>
      <w:fldChar w:fldCharType="end"/>
    </w:r>
    <w:r>
      <w:rPr/>
      <w:t xml:space="preserve"> /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3828" w:leader="none"/>
        <w:tab w:val="right" w:pos="9072" w:leader="none"/>
      </w:tabs>
      <w:rPr>
        <w:lang w:val="cs-CZ"/>
      </w:rPr>
    </w:pPr>
    <w:r>
      <w:rPr>
        <w:lang w:val="cs-CZ"/>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9072"/>
        <w:tab w:val="center" w:pos="4536" w:leader="none"/>
        <w:tab w:val="right" w:pos="9356" w:leader="none"/>
      </w:tabs>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440" w:hanging="360"/>
      </w:pPr>
      <w:rPr>
        <w:rFonts w:ascii="Symbol" w:hAnsi="Symbol" w:cs="Symbol" w:hint="default"/>
      </w:rPr>
    </w:lvl>
    <w:lvl w:ilvl="2">
      <w:start w:val="0"/>
      <w:numFmt w:val="bullet"/>
      <w:lvlText w:val=""/>
      <w:lvlJc w:val="start"/>
      <w:pPr>
        <w:tabs>
          <w:tab w:val="num" w:pos="0"/>
        </w:tabs>
        <w:ind w:start="2160" w:hanging="360"/>
      </w:pPr>
      <w:rPr>
        <w:rFonts w:ascii="Symbol" w:hAnsi="Symbol" w:cs="Symbol"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
      <w:lvlJc w:val="start"/>
      <w:pPr>
        <w:tabs>
          <w:tab w:val="num" w:pos="0"/>
        </w:tabs>
        <w:ind w:start="3600" w:hanging="360"/>
      </w:pPr>
      <w:rPr>
        <w:rFonts w:ascii="Symbol" w:hAnsi="Symbol" w:cs="Symbol" w:hint="default"/>
      </w:rPr>
    </w:lvl>
    <w:lvl w:ilvl="5">
      <w:start w:val="0"/>
      <w:numFmt w:val="bullet"/>
      <w:lvlText w:val=""/>
      <w:lvlJc w:val="start"/>
      <w:pPr>
        <w:tabs>
          <w:tab w:val="num" w:pos="0"/>
        </w:tabs>
        <w:ind w:start="4320" w:hanging="360"/>
      </w:pPr>
      <w:rPr>
        <w:rFonts w:ascii="Symbol" w:hAnsi="Symbol" w:cs="Symbol"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
      <w:lvlJc w:val="start"/>
      <w:pPr>
        <w:tabs>
          <w:tab w:val="num" w:pos="0"/>
        </w:tabs>
        <w:ind w:start="5760" w:hanging="360"/>
      </w:pPr>
      <w:rPr>
        <w:rFonts w:ascii="Symbol" w:hAnsi="Symbol" w:cs="Symbol" w:hint="default"/>
      </w:rPr>
    </w:lvl>
    <w:lvl w:ilvl="8">
      <w:start w:val="0"/>
      <w:numFmt w:val="bullet"/>
      <w:lvlText w:val=""/>
      <w:lvlJc w:val="start"/>
      <w:pPr>
        <w:tabs>
          <w:tab w:val="num" w:pos="0"/>
        </w:tabs>
        <w:ind w:start="6480" w:hanging="360"/>
      </w:pPr>
      <w:rPr>
        <w:rFonts w:ascii="Symbol" w:hAnsi="Symbol" w:cs="Symbol"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bering>
</file>

<file path=word/settings.xml><?xml version="1.0" encoding="utf-8"?>
<w:settings xmlns:w="http://schemas.openxmlformats.org/wordprocessingml/2006/main">
  <w:zoom w:percent="111"/>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zh-Hant"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lineRule="auto" w:line="288" w:before="0" w:after="80"/>
      <w:jc w:val="start"/>
    </w:pPr>
    <w:rPr>
      <w:rFonts w:ascii="Arial" w:hAnsi="Arial" w:eastAsia="Noto Sans CJK TC" w:cs=""/>
      <w:color w:val="222222"/>
      <w:kern w:val="0"/>
      <w:sz w:val="21"/>
      <w:szCs w:val="24"/>
      <w:lang w:val="zh-TW" w:eastAsia="zh-Hant" w:bidi="ar-SA"/>
    </w:rPr>
  </w:style>
  <w:style w:type="paragraph" w:styleId="Heading1">
    <w:name w:val="heading 1"/>
    <w:basedOn w:val="Normal"/>
    <w:next w:val="BodyText"/>
    <w:uiPriority w:val="9"/>
    <w:qFormat/>
    <w:rsid w:val="00465ac6"/>
    <w:pPr>
      <w:keepNext w:val="true"/>
      <w:keepLines/>
      <w:pageBreakBefore w:val="false"/>
      <w:spacing w:before="240" w:after="120"/>
      <w:jc w:val="start"/>
      <w:outlineLvl w:val="0"/>
    </w:pPr>
    <w:rPr>
      <w:rFonts w:ascii="Arial" w:hAnsi="Arial" w:eastAsia="Noto Sans CJK TC"/>
      <w:b/>
      <w:bCs/>
      <w:i w:val="false"/>
      <w:color w:val="222222"/>
      <w:sz w:val="42"/>
      <w:szCs w:val="32"/>
      <w:lang w:val="zh-TW" w:eastAsia="zh-Hant"/>
    </w:rPr>
  </w:style>
  <w:style w:type="paragraph" w:styleId="Heading2">
    <w:name w:val="heading 2"/>
    <w:basedOn w:val="Normal"/>
    <w:next w:val="BodyText"/>
    <w:uiPriority w:val="9"/>
    <w:unhideWhenUsed/>
    <w:qFormat/>
    <w:rsid w:val="00a24500"/>
    <w:pPr>
      <w:keepNext w:val="true"/>
      <w:keepLines/>
      <w:pageBreakBefore w:val="false"/>
      <w:spacing w:before="240" w:after="120"/>
      <w:jc w:val="start"/>
      <w:outlineLvl w:val="1"/>
    </w:pPr>
    <w:rPr>
      <w:rFonts w:ascii="Arial" w:hAnsi="Arial" w:eastAsia="Noto Sans CJK TC"/>
      <w:b/>
      <w:bCs/>
      <w:i w:val="false"/>
      <w:color w:val="222222"/>
      <w:sz w:val="30"/>
      <w:szCs w:val="28"/>
      <w:lang w:val="zh-TW" w:eastAsia="zh-Hant"/>
    </w:rPr>
  </w:style>
  <w:style w:type="paragraph" w:styleId="Heading3">
    <w:name w:val="heading 3"/>
    <w:basedOn w:val="Normal"/>
    <w:next w:val="BodyText"/>
    <w:uiPriority w:val="9"/>
    <w:unhideWhenUsed/>
    <w:qFormat/>
    <w:rsid w:val="00a24500"/>
    <w:pPr>
      <w:keepNext w:val="true"/>
      <w:keepLines/>
      <w:pageBreakBefore w:val="false"/>
      <w:spacing w:before="240" w:after="80"/>
      <w:jc w:val="start"/>
      <w:outlineLvl w:val="2"/>
    </w:pPr>
    <w:rPr>
      <w:rFonts w:ascii="Arial" w:hAnsi="Arial" w:eastAsia="Noto Sans CJK TC"/>
      <w:b w:val="false"/>
      <w:bCs/>
      <w:i w:val="false"/>
      <w:color w:val="47565C"/>
      <w:sz w:val="22"/>
      <w:lang w:val="zh-TW" w:eastAsia="zh-Hant"/>
    </w:rPr>
  </w:style>
  <w:style w:type="paragraph" w:styleId="Heading4">
    <w:name w:val="heading 4"/>
    <w:basedOn w:val="Normal"/>
    <w:next w:val="BodyText"/>
    <w:uiPriority w:val="9"/>
    <w:unhideWhenUsed/>
    <w:qFormat/>
    <w:rsid w:val="00a24500"/>
    <w:pPr>
      <w:keepNext w:val="true"/>
      <w:keepLines/>
      <w:pageBreakBefore w:val="false"/>
      <w:spacing w:before="160" w:after="60"/>
      <w:jc w:val="start"/>
      <w:outlineLvl w:val="3"/>
    </w:pPr>
    <w:rPr>
      <w:rFonts w:ascii="Arial" w:hAnsi="Arial" w:eastAsia="Noto Sans CJK TC"/>
      <w:b/>
      <w:bCs/>
      <w:i w:val="false"/>
      <w:color w:val="222222"/>
      <w:sz w:val="22"/>
      <w:lang w:val="zh-TW" w:eastAsia="zh-Hant"/>
    </w:rPr>
  </w:style>
  <w:style w:type="paragraph" w:styleId="Heading5">
    <w:name w:val="heading 5"/>
    <w:basedOn w:val="Normal"/>
    <w:next w:val="BodyText"/>
    <w:uiPriority w:val="9"/>
    <w:unhideWhenUsed/>
    <w:qFormat/>
    <w:pPr>
      <w:keepNext w:val="true"/>
      <w:keepLines/>
      <w:pageBreakBefore w:val="false"/>
      <w:spacing w:before="160" w:after="60"/>
      <w:jc w:val="start"/>
      <w:outlineLvl w:val="4"/>
    </w:pPr>
    <w:rPr>
      <w:rFonts w:ascii="Arial" w:hAnsi="Arial" w:eastAsia="Noto Sans CJK TC"/>
      <w:b/>
      <w:i w:val="false"/>
      <w:iCs/>
      <w:color w:val="222222"/>
      <w:sz w:val="21"/>
      <w:lang w:val="zh-TW" w:eastAsia="zh-Hant"/>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Noto Sans CJK TC"/>
      <w:color w:val="222222"/>
      <w:lang w:val="zh-TW" w:eastAsia="zh-Hant"/>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Noto Sans CJK TC"/>
      <w:color w:val="222222"/>
      <w:lang w:val="zh-TW" w:eastAsia="zh-Hant"/>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Noto Sans CJK TC"/>
      <w:color w:val="222222"/>
      <w:lang w:val="zh-TW" w:eastAsia="zh-Hant"/>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Noto Sans CJK TC"/>
      <w:color w:val="222222"/>
      <w:lang w:val="zh-TW" w:eastAsia="zh-Hant"/>
    </w:rPr>
  </w:style>
  <w:style w:type="character" w:styleId="DefaultParagraphFont" w:default="1">
    <w:name w:val="Default Paragraph Font"/>
    <w:uiPriority w:val="1"/>
    <w:semiHidden/>
    <w:unhideWhenUsed/>
    <w:qFormat/>
    <w:rPr>
      <w:rFonts w:ascii="Arial" w:hAnsi="Arial" w:eastAsia="Noto Sans CJK TC"/>
      <w:color w:val="222222"/>
      <w:lang w:val="zh-TW" w:eastAsia="zh-Hant"/>
    </w:rPr>
  </w:style>
  <w:style w:type="character" w:styleId="CaptionChar" w:customStyle="1">
    <w:name w:val="Caption Char"/>
    <w:basedOn w:val="DefaultParagraphFont"/>
    <w:link w:val="Caption"/>
    <w:qFormat/>
    <w:rPr>
      <w:rFonts w:ascii="Arial" w:hAnsi="Arial" w:eastAsia="Noto Sans CJK TC"/>
      <w:color w:val="222222"/>
      <w:lang w:val="zh-TW" w:eastAsia="zh-Hant"/>
    </w:rPr>
  </w:style>
  <w:style w:type="character" w:styleId="VerbatimChar" w:customStyle="1">
    <w:name w:val="Verbatim Char"/>
    <w:basedOn w:val="CaptionChar"/>
    <w:link w:val="SourceCode"/>
    <w:qFormat/>
    <w:rPr>
      <w:rFonts w:ascii="Arial" w:hAnsi="Arial" w:eastAsia="Noto Sans CJK TC"/>
      <w:color w:val="222222"/>
      <w:sz w:val="22"/>
      <w:lang w:val="zh-TW" w:eastAsia="zh-Hant"/>
    </w:rPr>
  </w:style>
  <w:style w:type="character" w:styleId="SectionNumber" w:customStyle="1">
    <w:name w:val="Section Number"/>
    <w:basedOn w:val="CaptionChar"/>
    <w:qFormat/>
    <w:rPr>
      <w:rFonts w:ascii="Arial" w:hAnsi="Arial" w:eastAsia="Noto Sans CJK TC"/>
      <w:color w:val="222222"/>
      <w:lang w:val="zh-TW" w:eastAsia="zh-Hant"/>
    </w:rPr>
  </w:style>
  <w:style w:type="character" w:styleId="FootnoteCharacters">
    <w:name w:val="Footnote Characters"/>
    <w:basedOn w:val="CaptionChar"/>
    <w:qFormat/>
    <w:rPr>
      <w:rFonts w:ascii="Arial" w:hAnsi="Arial" w:eastAsia="Noto Sans CJK TC"/>
      <w:color w:val="222222"/>
      <w:vertAlign w:val="superscript"/>
      <w:lang w:val="zh-TW" w:eastAsia="zh-Hant"/>
    </w:rPr>
  </w:style>
  <w:style w:type="character" w:styleId="FootnoteReference">
    <w:name w:val="footnote reference"/>
    <w:rPr>
      <w:rFonts w:ascii="Arial" w:hAnsi="Arial" w:eastAsia="Noto Sans CJK TC"/>
      <w:color w:val="222222"/>
      <w:vertAlign w:val="superscript"/>
      <w:lang w:val="zh-TW" w:eastAsia="zh-Hant"/>
    </w:rPr>
  </w:style>
  <w:style w:type="character" w:styleId="Hyperlink">
    <w:name w:val="Hyperlink"/>
    <w:basedOn w:val="CaptionChar"/>
    <w:rPr>
      <w:rFonts w:ascii="Arial" w:hAnsi="Arial" w:eastAsia="Noto Sans CJK TC"/>
      <w:color w:val="222222"/>
      <w:lang w:val="zh-TW" w:eastAsia="zh-Hant"/>
    </w:rPr>
  </w:style>
  <w:style w:type="character" w:styleId="KeywordTok" w:customStyle="1">
    <w:name w:val="KeywordTok"/>
    <w:basedOn w:val="VerbatimChar"/>
    <w:qFormat/>
    <w:rPr>
      <w:rFonts w:ascii="Arial" w:hAnsi="Arial" w:eastAsia="Noto Sans CJK TC"/>
      <w:b/>
      <w:color w:val="222222"/>
      <w:sz w:val="22"/>
      <w:lang w:val="zh-TW" w:eastAsia="zh-Hant"/>
    </w:rPr>
  </w:style>
  <w:style w:type="character" w:styleId="DataTypeTok" w:customStyle="1">
    <w:name w:val="DataTypeTok"/>
    <w:basedOn w:val="VerbatimChar"/>
    <w:qFormat/>
    <w:rPr>
      <w:rFonts w:ascii="Arial" w:hAnsi="Arial" w:eastAsia="Noto Sans CJK TC"/>
      <w:color w:val="222222"/>
      <w:sz w:val="22"/>
      <w:lang w:val="zh-TW" w:eastAsia="zh-Hant"/>
    </w:rPr>
  </w:style>
  <w:style w:type="character" w:styleId="DecValTok" w:customStyle="1">
    <w:name w:val="DecValTok"/>
    <w:basedOn w:val="VerbatimChar"/>
    <w:qFormat/>
    <w:rPr>
      <w:rFonts w:ascii="Arial" w:hAnsi="Arial" w:eastAsia="Noto Sans CJK TC"/>
      <w:color w:val="222222"/>
      <w:sz w:val="22"/>
      <w:lang w:val="zh-TW" w:eastAsia="zh-Hant"/>
    </w:rPr>
  </w:style>
  <w:style w:type="character" w:styleId="BaseNTok" w:customStyle="1">
    <w:name w:val="BaseNTok"/>
    <w:basedOn w:val="VerbatimChar"/>
    <w:qFormat/>
    <w:rPr>
      <w:rFonts w:ascii="Arial" w:hAnsi="Arial" w:eastAsia="Noto Sans CJK TC"/>
      <w:color w:val="222222"/>
      <w:sz w:val="22"/>
      <w:lang w:val="zh-TW" w:eastAsia="zh-Hant"/>
    </w:rPr>
  </w:style>
  <w:style w:type="character" w:styleId="FloatTok" w:customStyle="1">
    <w:name w:val="FloatTok"/>
    <w:basedOn w:val="VerbatimChar"/>
    <w:qFormat/>
    <w:rPr>
      <w:rFonts w:ascii="Arial" w:hAnsi="Arial" w:eastAsia="Noto Sans CJK TC"/>
      <w:color w:val="222222"/>
      <w:sz w:val="22"/>
      <w:lang w:val="zh-TW" w:eastAsia="zh-Hant"/>
    </w:rPr>
  </w:style>
  <w:style w:type="character" w:styleId="ConstantTok" w:customStyle="1">
    <w:name w:val="ConstantTok"/>
    <w:basedOn w:val="VerbatimChar"/>
    <w:qFormat/>
    <w:rPr>
      <w:rFonts w:ascii="Arial" w:hAnsi="Arial" w:eastAsia="Noto Sans CJK TC"/>
      <w:color w:val="222222"/>
      <w:sz w:val="22"/>
      <w:lang w:val="zh-TW" w:eastAsia="zh-Hant"/>
    </w:rPr>
  </w:style>
  <w:style w:type="character" w:styleId="CharTok" w:customStyle="1">
    <w:name w:val="CharTok"/>
    <w:basedOn w:val="VerbatimChar"/>
    <w:qFormat/>
    <w:rPr>
      <w:rFonts w:ascii="Arial" w:hAnsi="Arial" w:eastAsia="Noto Sans CJK TC"/>
      <w:color w:val="222222"/>
      <w:sz w:val="22"/>
      <w:lang w:val="zh-TW" w:eastAsia="zh-Hant"/>
    </w:rPr>
  </w:style>
  <w:style w:type="character" w:styleId="SpecialCharTok" w:customStyle="1">
    <w:name w:val="SpecialCharTok"/>
    <w:basedOn w:val="VerbatimChar"/>
    <w:qFormat/>
    <w:rPr>
      <w:rFonts w:ascii="Arial" w:hAnsi="Arial" w:eastAsia="Noto Sans CJK TC"/>
      <w:color w:val="222222"/>
      <w:sz w:val="22"/>
      <w:lang w:val="zh-TW" w:eastAsia="zh-Hant"/>
    </w:rPr>
  </w:style>
  <w:style w:type="character" w:styleId="StringTok" w:customStyle="1">
    <w:name w:val="StringTok"/>
    <w:basedOn w:val="VerbatimChar"/>
    <w:qFormat/>
    <w:rPr>
      <w:rFonts w:ascii="Arial" w:hAnsi="Arial" w:eastAsia="Noto Sans CJK TC"/>
      <w:color w:val="222222"/>
      <w:sz w:val="22"/>
      <w:lang w:val="zh-TW" w:eastAsia="zh-Hant"/>
    </w:rPr>
  </w:style>
  <w:style w:type="character" w:styleId="VerbatimStringTok" w:customStyle="1">
    <w:name w:val="VerbatimStringTok"/>
    <w:basedOn w:val="VerbatimChar"/>
    <w:qFormat/>
    <w:rPr>
      <w:rFonts w:ascii="Arial" w:hAnsi="Arial" w:eastAsia="Noto Sans CJK TC"/>
      <w:color w:val="222222"/>
      <w:sz w:val="22"/>
      <w:lang w:val="zh-TW" w:eastAsia="zh-Hant"/>
    </w:rPr>
  </w:style>
  <w:style w:type="character" w:styleId="SpecialStringTok" w:customStyle="1">
    <w:name w:val="SpecialStringTok"/>
    <w:basedOn w:val="VerbatimChar"/>
    <w:qFormat/>
    <w:rPr>
      <w:rFonts w:ascii="Arial" w:hAnsi="Arial" w:eastAsia="Noto Sans CJK TC"/>
      <w:color w:val="222222"/>
      <w:sz w:val="22"/>
      <w:lang w:val="zh-TW" w:eastAsia="zh-Hant"/>
    </w:rPr>
  </w:style>
  <w:style w:type="character" w:styleId="ImportTok" w:customStyle="1">
    <w:name w:val="ImportTok"/>
    <w:basedOn w:val="VerbatimChar"/>
    <w:qFormat/>
    <w:rPr>
      <w:rFonts w:ascii="Arial" w:hAnsi="Arial" w:eastAsia="Noto Sans CJK TC"/>
      <w:color w:val="222222"/>
      <w:sz w:val="22"/>
      <w:lang w:val="zh-TW" w:eastAsia="zh-Hant"/>
    </w:rPr>
  </w:style>
  <w:style w:type="character" w:styleId="CommentTok" w:customStyle="1">
    <w:name w:val="CommentTok"/>
    <w:basedOn w:val="VerbatimChar"/>
    <w:qFormat/>
    <w:rPr>
      <w:rFonts w:ascii="Arial" w:hAnsi="Arial" w:eastAsia="Noto Sans CJK TC"/>
      <w:i/>
      <w:color w:val="222222"/>
      <w:sz w:val="22"/>
      <w:lang w:val="zh-TW" w:eastAsia="zh-Hant"/>
    </w:rPr>
  </w:style>
  <w:style w:type="character" w:styleId="DocumentationTok" w:customStyle="1">
    <w:name w:val="DocumentationTok"/>
    <w:basedOn w:val="VerbatimChar"/>
    <w:qFormat/>
    <w:rPr>
      <w:rFonts w:ascii="Arial" w:hAnsi="Arial" w:eastAsia="Noto Sans CJK TC"/>
      <w:i/>
      <w:color w:val="222222"/>
      <w:sz w:val="22"/>
      <w:lang w:val="zh-TW" w:eastAsia="zh-Hant"/>
    </w:rPr>
  </w:style>
  <w:style w:type="character" w:styleId="AnnotationTok" w:customStyle="1">
    <w:name w:val="AnnotationTok"/>
    <w:basedOn w:val="VerbatimChar"/>
    <w:qFormat/>
    <w:rPr>
      <w:rFonts w:ascii="Arial" w:hAnsi="Arial" w:eastAsia="Noto Sans CJK TC"/>
      <w:b/>
      <w:i/>
      <w:color w:val="222222"/>
      <w:sz w:val="22"/>
      <w:lang w:val="zh-TW" w:eastAsia="zh-Hant"/>
    </w:rPr>
  </w:style>
  <w:style w:type="character" w:styleId="CommentVarTok" w:customStyle="1">
    <w:name w:val="CommentVarTok"/>
    <w:basedOn w:val="VerbatimChar"/>
    <w:qFormat/>
    <w:rPr>
      <w:rFonts w:ascii="Arial" w:hAnsi="Arial" w:eastAsia="Noto Sans CJK TC"/>
      <w:b/>
      <w:i/>
      <w:color w:val="222222"/>
      <w:sz w:val="22"/>
      <w:lang w:val="zh-TW" w:eastAsia="zh-Hant"/>
    </w:rPr>
  </w:style>
  <w:style w:type="character" w:styleId="OtherTok" w:customStyle="1">
    <w:name w:val="OtherTok"/>
    <w:basedOn w:val="VerbatimChar"/>
    <w:qFormat/>
    <w:rPr>
      <w:rFonts w:ascii="Arial" w:hAnsi="Arial" w:eastAsia="Noto Sans CJK TC"/>
      <w:color w:val="222222"/>
      <w:sz w:val="22"/>
      <w:lang w:val="zh-TW" w:eastAsia="zh-Hant"/>
    </w:rPr>
  </w:style>
  <w:style w:type="character" w:styleId="FunctionTok" w:customStyle="1">
    <w:name w:val="FunctionTok"/>
    <w:basedOn w:val="VerbatimChar"/>
    <w:qFormat/>
    <w:rPr>
      <w:rFonts w:ascii="Arial" w:hAnsi="Arial" w:eastAsia="Noto Sans CJK TC"/>
      <w:color w:val="222222"/>
      <w:sz w:val="22"/>
      <w:lang w:val="zh-TW" w:eastAsia="zh-Hant"/>
    </w:rPr>
  </w:style>
  <w:style w:type="character" w:styleId="VariableTok" w:customStyle="1">
    <w:name w:val="VariableTok"/>
    <w:basedOn w:val="VerbatimChar"/>
    <w:qFormat/>
    <w:rPr>
      <w:rFonts w:ascii="Arial" w:hAnsi="Arial" w:eastAsia="Noto Sans CJK TC"/>
      <w:color w:val="222222"/>
      <w:sz w:val="22"/>
      <w:lang w:val="zh-TW" w:eastAsia="zh-Hant"/>
    </w:rPr>
  </w:style>
  <w:style w:type="character" w:styleId="ControlFlowTok" w:customStyle="1">
    <w:name w:val="ControlFlowTok"/>
    <w:basedOn w:val="VerbatimChar"/>
    <w:qFormat/>
    <w:rPr>
      <w:rFonts w:ascii="Arial" w:hAnsi="Arial" w:eastAsia="Noto Sans CJK TC"/>
      <w:b/>
      <w:color w:val="222222"/>
      <w:sz w:val="22"/>
      <w:lang w:val="zh-TW" w:eastAsia="zh-Hant"/>
    </w:rPr>
  </w:style>
  <w:style w:type="character" w:styleId="OperatorTok" w:customStyle="1">
    <w:name w:val="OperatorTok"/>
    <w:basedOn w:val="VerbatimChar"/>
    <w:qFormat/>
    <w:rPr>
      <w:rFonts w:ascii="Arial" w:hAnsi="Arial" w:eastAsia="Noto Sans CJK TC"/>
      <w:color w:val="222222"/>
      <w:sz w:val="22"/>
      <w:lang w:val="zh-TW" w:eastAsia="zh-Hant"/>
    </w:rPr>
  </w:style>
  <w:style w:type="character" w:styleId="BuiltInTok" w:customStyle="1">
    <w:name w:val="BuiltInTok"/>
    <w:basedOn w:val="VerbatimChar"/>
    <w:qFormat/>
    <w:rPr>
      <w:rFonts w:ascii="Arial" w:hAnsi="Arial" w:eastAsia="Noto Sans CJK TC"/>
      <w:color w:val="222222"/>
      <w:sz w:val="22"/>
      <w:lang w:val="zh-TW" w:eastAsia="zh-Hant"/>
    </w:rPr>
  </w:style>
  <w:style w:type="character" w:styleId="ExtensionTok" w:customStyle="1">
    <w:name w:val="ExtensionTok"/>
    <w:basedOn w:val="VerbatimChar"/>
    <w:qFormat/>
    <w:rPr>
      <w:rFonts w:ascii="Arial" w:hAnsi="Arial" w:eastAsia="Noto Sans CJK TC"/>
      <w:color w:val="222222"/>
      <w:sz w:val="22"/>
      <w:lang w:val="zh-TW" w:eastAsia="zh-Hant"/>
    </w:rPr>
  </w:style>
  <w:style w:type="character" w:styleId="PreprocessorTok" w:customStyle="1">
    <w:name w:val="PreprocessorTok"/>
    <w:basedOn w:val="VerbatimChar"/>
    <w:qFormat/>
    <w:rPr>
      <w:rFonts w:ascii="Arial" w:hAnsi="Arial" w:eastAsia="Noto Sans CJK TC"/>
      <w:color w:val="222222"/>
      <w:sz w:val="22"/>
      <w:lang w:val="zh-TW" w:eastAsia="zh-Hant"/>
    </w:rPr>
  </w:style>
  <w:style w:type="character" w:styleId="AttributeTok" w:customStyle="1">
    <w:name w:val="AttributeTok"/>
    <w:basedOn w:val="VerbatimChar"/>
    <w:qFormat/>
    <w:rPr>
      <w:rFonts w:ascii="Arial" w:hAnsi="Arial" w:eastAsia="Noto Sans CJK TC"/>
      <w:color w:val="222222"/>
      <w:sz w:val="22"/>
      <w:lang w:val="zh-TW" w:eastAsia="zh-Hant"/>
    </w:rPr>
  </w:style>
  <w:style w:type="character" w:styleId="RegionMarkerTok" w:customStyle="1">
    <w:name w:val="RegionMarkerTok"/>
    <w:basedOn w:val="VerbatimChar"/>
    <w:qFormat/>
    <w:rPr>
      <w:rFonts w:ascii="Arial" w:hAnsi="Arial" w:eastAsia="Noto Sans CJK TC"/>
      <w:color w:val="222222"/>
      <w:sz w:val="22"/>
      <w:lang w:val="zh-TW" w:eastAsia="zh-Hant"/>
    </w:rPr>
  </w:style>
  <w:style w:type="character" w:styleId="InformationTok" w:customStyle="1">
    <w:name w:val="InformationTok"/>
    <w:basedOn w:val="VerbatimChar"/>
    <w:qFormat/>
    <w:rPr>
      <w:rFonts w:ascii="Arial" w:hAnsi="Arial" w:eastAsia="Noto Sans CJK TC"/>
      <w:b/>
      <w:i/>
      <w:color w:val="222222"/>
      <w:sz w:val="22"/>
      <w:lang w:val="zh-TW" w:eastAsia="zh-Hant"/>
    </w:rPr>
  </w:style>
  <w:style w:type="character" w:styleId="WarningTok" w:customStyle="1">
    <w:name w:val="WarningTok"/>
    <w:basedOn w:val="VerbatimChar"/>
    <w:qFormat/>
    <w:rPr>
      <w:rFonts w:ascii="Arial" w:hAnsi="Arial" w:eastAsia="Noto Sans CJK TC"/>
      <w:b/>
      <w:i/>
      <w:color w:val="222222"/>
      <w:sz w:val="22"/>
      <w:lang w:val="zh-TW" w:eastAsia="zh-Hant"/>
    </w:rPr>
  </w:style>
  <w:style w:type="character" w:styleId="AlertTok" w:customStyle="1">
    <w:name w:val="AlertTok"/>
    <w:basedOn w:val="VerbatimChar"/>
    <w:qFormat/>
    <w:rPr>
      <w:rFonts w:ascii="Arial" w:hAnsi="Arial" w:eastAsia="Noto Sans CJK TC"/>
      <w:b/>
      <w:color w:val="222222"/>
      <w:sz w:val="22"/>
      <w:lang w:val="zh-TW" w:eastAsia="zh-Hant"/>
    </w:rPr>
  </w:style>
  <w:style w:type="character" w:styleId="ErrorTok" w:customStyle="1">
    <w:name w:val="ErrorTok"/>
    <w:basedOn w:val="VerbatimChar"/>
    <w:qFormat/>
    <w:rPr>
      <w:rFonts w:ascii="Arial" w:hAnsi="Arial" w:eastAsia="Noto Sans CJK TC"/>
      <w:b/>
      <w:color w:val="222222"/>
      <w:sz w:val="22"/>
      <w:lang w:val="zh-TW" w:eastAsia="zh-Hant"/>
    </w:rPr>
  </w:style>
  <w:style w:type="character" w:styleId="NormalTok" w:customStyle="1">
    <w:name w:val="NormalTok"/>
    <w:basedOn w:val="VerbatimChar"/>
    <w:qFormat/>
    <w:rPr>
      <w:rFonts w:ascii="Arial" w:hAnsi="Arial" w:eastAsia="Noto Sans CJK TC"/>
      <w:color w:val="222222"/>
      <w:sz w:val="22"/>
      <w:lang w:val="zh-TW" w:eastAsia="zh-Hant"/>
    </w:rPr>
  </w:style>
  <w:style w:type="character" w:styleId="HeaderChar" w:customStyle="1">
    <w:name w:val="Header Char"/>
    <w:basedOn w:val="DefaultParagraphFont"/>
    <w:link w:val="Header"/>
    <w:qFormat/>
    <w:rsid w:val="00a20f65"/>
    <w:rPr>
      <w:rFonts w:ascii="Arial" w:hAnsi="Arial" w:eastAsia="Noto Sans CJK TC"/>
      <w:color w:val="222222"/>
      <w:lang w:val="zh-TW" w:eastAsia="zh-Hant"/>
    </w:rPr>
  </w:style>
  <w:style w:type="character" w:styleId="FooterChar" w:customStyle="1">
    <w:name w:val="Footer Char"/>
    <w:basedOn w:val="DefaultParagraphFont"/>
    <w:link w:val="Footer"/>
    <w:qFormat/>
    <w:rsid w:val="00a20f65"/>
    <w:rPr>
      <w:rFonts w:ascii="Arial" w:hAnsi="Arial" w:eastAsia="Noto Sans CJK TC"/>
      <w:color w:val="222222"/>
      <w:lang w:val="zh-TW" w:eastAsia="zh-Hant"/>
    </w:rPr>
  </w:style>
  <w:style w:type="character" w:styleId="PlaceholderText">
    <w:name w:val="Placeholder Text"/>
    <w:basedOn w:val="DefaultParagraphFont"/>
    <w:semiHidden/>
    <w:qFormat/>
    <w:rsid w:val="00646003"/>
    <w:rPr>
      <w:rFonts w:ascii="Arial" w:hAnsi="Arial" w:eastAsia="Noto Sans CJK TC"/>
      <w:color w:val="222222"/>
      <w:lang w:val="zh-TW" w:eastAsia="zh-Hant"/>
    </w:rPr>
  </w:style>
  <w:style w:type="character" w:styleId="UnresolvedMention">
    <w:name w:val="Unresolved Mention"/>
    <w:basedOn w:val="DefaultParagraphFont"/>
    <w:uiPriority w:val="99"/>
    <w:semiHidden/>
    <w:unhideWhenUsed/>
    <w:qFormat/>
    <w:rsid w:val="00753dad"/>
    <w:rPr>
      <w:rFonts w:ascii="Arial" w:hAnsi="Arial" w:eastAsia="Noto Sans CJK TC"/>
      <w:color w:val="222222"/>
      <w:shd w:fill="E1DFDD" w:val="clear"/>
      <w:lang w:val="zh-TW" w:eastAsia="zh-Hant"/>
    </w:rPr>
  </w:style>
  <w:style w:type="character" w:styleId="FollowedHyperlink">
    <w:name w:val="FollowedHyperlink"/>
    <w:basedOn w:val="DefaultParagraphFont"/>
    <w:semiHidden/>
    <w:unhideWhenUsed/>
    <w:rsid w:val="00662ad5"/>
    <w:rPr>
      <w:rFonts w:ascii="Arial" w:hAnsi="Arial" w:eastAsia="Noto Sans CJK TC"/>
      <w:color w:val="222222"/>
      <w:u w:val="single"/>
      <w:lang w:val="zh-TW" w:eastAsia="zh-Han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rsid w:val="00a24500"/>
    <w:pPr>
      <w:widowControl/>
      <w:spacing w:lineRule="auto" w:line="288" w:before="0" w:after="80"/>
    </w:pPr>
    <w:rPr>
      <w:rFonts w:ascii="Arial" w:hAnsi="Arial" w:eastAsia="Noto Sans CJK TC"/>
      <w:color w:val="222222"/>
      <w:sz w:val="21"/>
      <w:lang w:val="zh-TW" w:eastAsia="zh-Hant"/>
    </w:rPr>
  </w:style>
  <w:style w:type="paragraph" w:styleId="List">
    <w:name w:val="List"/>
    <w:basedOn w:val="BodyText"/>
    <w:pPr/>
    <w:rPr>
      <w:rFonts w:cs="Noto Sans Devanagari"/>
    </w:rPr>
  </w:style>
  <w:style w:type="paragraph" w:styleId="Caption">
    <w:name w:val="caption"/>
    <w:basedOn w:val="Normal"/>
    <w:link w:val="CaptionChar"/>
    <w:qFormat/>
    <w:pPr>
      <w:spacing w:before="0" w:after="120"/>
    </w:pPr>
    <w:rPr>
      <w:rFonts w:ascii="Arial" w:hAnsi="Arial" w:eastAsia="Noto Sans CJK TC"/>
      <w:i/>
      <w:color w:val="222222"/>
      <w:lang w:val="zh-TW" w:eastAsia="zh-Hant"/>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rsid w:val="00a24500"/>
    <w:pPr>
      <w:widowControl/>
      <w:spacing w:lineRule="auto" w:line="288" w:before="0" w:after="80"/>
    </w:pPr>
    <w:rPr>
      <w:rFonts w:ascii="Arial" w:hAnsi="Arial" w:eastAsia="Noto Sans CJK TC"/>
      <w:color w:val="222222"/>
      <w:sz w:val="21"/>
      <w:lang w:val="zh-TW" w:eastAsia="zh-Hant"/>
    </w:rPr>
  </w:style>
  <w:style w:type="paragraph" w:styleId="Compact" w:customStyle="1">
    <w:name w:val="Compact"/>
    <w:basedOn w:val="BodyText"/>
    <w:qFormat/>
    <w:pPr>
      <w:widowControl/>
      <w:spacing w:lineRule="auto" w:line="288" w:before="0" w:after="40"/>
    </w:pPr>
    <w:rPr>
      <w:rFonts w:ascii="Arial" w:hAnsi="Arial" w:eastAsia="Noto Sans CJK TC"/>
      <w:color w:val="222222"/>
      <w:sz w:val="21"/>
      <w:lang w:val="zh-TW" w:eastAsia="zh-Hant"/>
    </w:rPr>
  </w:style>
  <w:style w:type="paragraph" w:styleId="Title">
    <w:name w:val="Title"/>
    <w:basedOn w:val="Normal"/>
    <w:next w:val="BodyText"/>
    <w:qFormat/>
    <w:rsid w:val="00753dad"/>
    <w:pPr>
      <w:keepNext w:val="true"/>
      <w:keepLines/>
      <w:spacing w:before="1200" w:after="5400"/>
      <w:jc w:val="center"/>
    </w:pPr>
    <w:rPr>
      <w:rFonts w:ascii="Arial" w:hAnsi="Arial" w:eastAsia="Noto Sans CJK TC"/>
      <w:b/>
      <w:bCs/>
      <w:color w:val="222222"/>
      <w:sz w:val="52"/>
      <w:szCs w:val="36"/>
      <w:lang w:val="zh-TW" w:eastAsia="zh-Hant"/>
    </w:rPr>
  </w:style>
  <w:style w:type="paragraph" w:styleId="Subtitle">
    <w:name w:val="Subtitle"/>
    <w:basedOn w:val="Title"/>
    <w:next w:val="BodyText"/>
    <w:qFormat/>
    <w:pPr>
      <w:spacing w:before="240" w:after="240"/>
    </w:pPr>
    <w:rPr>
      <w:rFonts w:ascii="Arial" w:hAnsi="Arial" w:eastAsia="Noto Sans CJK TC"/>
      <w:color w:val="222222"/>
      <w:sz w:val="30"/>
      <w:szCs w:val="30"/>
      <w:lang w:val="zh-TW" w:eastAsia="zh-Hant"/>
    </w:rPr>
  </w:style>
  <w:style w:type="paragraph" w:styleId="Author" w:customStyle="1">
    <w:name w:val="Author"/>
    <w:next w:val="BodyText"/>
    <w:qFormat/>
    <w:pPr>
      <w:keepNext w:val="true"/>
      <w:keepLines/>
      <w:widowControl/>
      <w:bidi w:val="0"/>
      <w:spacing w:before="0" w:after="200"/>
      <w:jc w:val="center"/>
    </w:pPr>
    <w:rPr>
      <w:rFonts w:ascii="Arial" w:hAnsi="Arial" w:eastAsia="Noto Sans CJK TC" w:cs=""/>
      <w:color w:val="222222"/>
      <w:kern w:val="0"/>
      <w:sz w:val="24"/>
      <w:szCs w:val="24"/>
      <w:lang w:val="zh-TW" w:eastAsia="zh-Hant" w:bidi="ar-SA"/>
    </w:rPr>
  </w:style>
  <w:style w:type="paragraph" w:styleId="Date">
    <w:name w:val="Date"/>
    <w:next w:val="BodyText"/>
    <w:qFormat/>
    <w:rsid w:val="00465ac6"/>
    <w:pPr>
      <w:keepNext w:val="true"/>
      <w:keepLines/>
      <w:widowControl/>
      <w:bidi w:val="0"/>
      <w:spacing w:before="480" w:after="200"/>
      <w:jc w:val="center"/>
    </w:pPr>
    <w:rPr>
      <w:rFonts w:ascii="Arial" w:hAnsi="Arial" w:eastAsia="Noto Sans CJK TC" w:cs=""/>
      <w:color w:val="222222"/>
      <w:kern w:val="0"/>
      <w:sz w:val="24"/>
      <w:szCs w:val="24"/>
      <w:lang w:val="zh-TW" w:eastAsia="zh-Hant" w:bidi="ar-SA"/>
    </w:rPr>
  </w:style>
  <w:style w:type="paragraph" w:styleId="Abstract" w:customStyle="1">
    <w:name w:val="Abstract"/>
    <w:basedOn w:val="Normal"/>
    <w:next w:val="BodyText"/>
    <w:qFormat/>
    <w:pPr>
      <w:keepNext w:val="true"/>
      <w:keepLines/>
      <w:spacing w:before="300" w:after="300"/>
    </w:pPr>
    <w:rPr>
      <w:rFonts w:ascii="Arial" w:hAnsi="Arial" w:eastAsia="Noto Sans CJK TC"/>
      <w:color w:val="222222"/>
      <w:sz w:val="20"/>
      <w:szCs w:val="20"/>
      <w:lang w:val="zh-TW" w:eastAsia="zh-Hant"/>
    </w:rPr>
  </w:style>
  <w:style w:type="paragraph" w:styleId="Bibliography">
    <w:name w:val="Bibliography"/>
    <w:basedOn w:val="Normal"/>
    <w:qFormat/>
    <w:pPr/>
    <w:rPr>
      <w:rFonts w:ascii="Arial" w:hAnsi="Arial" w:eastAsia="Noto Sans CJK TC"/>
      <w:color w:val="222222"/>
      <w:lang w:val="zh-TW" w:eastAsia="zh-Hant"/>
    </w:rPr>
  </w:style>
  <w:style w:type="paragraph" w:styleId="BlockText">
    <w:name w:val="Block Text"/>
    <w:basedOn w:val="BodyText"/>
    <w:next w:val="BodyText"/>
    <w:uiPriority w:val="9"/>
    <w:unhideWhenUsed/>
    <w:qFormat/>
    <w:pPr>
      <w:spacing w:before="100" w:after="100"/>
      <w:ind w:start="480" w:end="480"/>
    </w:pPr>
    <w:rPr>
      <w:rFonts w:ascii="Arial" w:hAnsi="Arial" w:eastAsia="Noto Sans CJK TC"/>
      <w:color w:val="222222"/>
      <w:lang w:val="zh-TW" w:eastAsia="zh-Hant"/>
    </w:rPr>
  </w:style>
  <w:style w:type="paragraph" w:styleId="FootnoteText">
    <w:name w:val="footnote text"/>
    <w:basedOn w:val="Normal"/>
    <w:uiPriority w:val="9"/>
    <w:unhideWhenUsed/>
    <w:qFormat/>
    <w:pPr/>
    <w:rPr>
      <w:rFonts w:ascii="Arial" w:hAnsi="Arial" w:eastAsia="Noto Sans CJK TC"/>
      <w:color w:val="222222"/>
      <w:lang w:val="zh-TW" w:eastAsia="zh-Hant"/>
    </w:rPr>
  </w:style>
  <w:style w:type="paragraph" w:styleId="DefinitionTerm" w:customStyle="1">
    <w:name w:val="Definition Term"/>
    <w:basedOn w:val="Normal"/>
    <w:next w:val="Definition"/>
    <w:qFormat/>
    <w:pPr>
      <w:keepNext w:val="true"/>
      <w:keepLines/>
      <w:spacing w:before="0" w:after="0"/>
    </w:pPr>
    <w:rPr>
      <w:rFonts w:ascii="Arial" w:hAnsi="Arial" w:eastAsia="Noto Sans CJK TC"/>
      <w:b/>
      <w:color w:val="222222"/>
      <w:lang w:val="zh-TW" w:eastAsia="zh-Hant"/>
    </w:rPr>
  </w:style>
  <w:style w:type="paragraph" w:styleId="Definition" w:customStyle="1">
    <w:name w:val="Definition"/>
    <w:basedOn w:val="Normal"/>
    <w:qFormat/>
    <w:pPr/>
    <w:rPr>
      <w:rFonts w:ascii="Arial" w:hAnsi="Arial" w:eastAsia="Noto Sans CJK TC"/>
      <w:color w:val="222222"/>
      <w:lang w:val="zh-TW" w:eastAsia="zh-Hant"/>
    </w:rPr>
  </w:style>
  <w:style w:type="paragraph" w:styleId="TableCaption" w:customStyle="1">
    <w:name w:val="Table Caption"/>
    <w:basedOn w:val="Caption"/>
    <w:qFormat/>
    <w:pPr>
      <w:keepNext w:val="true"/>
    </w:pPr>
    <w:rPr>
      <w:rFonts w:ascii="Arial" w:hAnsi="Arial" w:eastAsia="Noto Sans CJK TC"/>
      <w:color w:val="222222"/>
      <w:lang w:val="zh-TW" w:eastAsia="zh-Hant"/>
    </w:rPr>
  </w:style>
  <w:style w:type="paragraph" w:styleId="ImageCaption" w:customStyle="1">
    <w:name w:val="Image Caption"/>
    <w:basedOn w:val="Caption"/>
    <w:qFormat/>
    <w:pPr/>
    <w:rPr>
      <w:rFonts w:ascii="Arial" w:hAnsi="Arial" w:eastAsia="Noto Sans CJK TC"/>
      <w:color w:val="222222"/>
      <w:lang w:val="zh-TW" w:eastAsia="zh-Hant"/>
    </w:rPr>
  </w:style>
  <w:style w:type="paragraph" w:styleId="Figure" w:customStyle="1">
    <w:name w:val="Figure"/>
    <w:basedOn w:val="Normal"/>
    <w:qFormat/>
    <w:pPr/>
    <w:rPr>
      <w:rFonts w:ascii="Arial" w:hAnsi="Arial" w:eastAsia="Noto Sans CJK TC"/>
      <w:color w:val="222222"/>
      <w:lang w:val="zh-TW" w:eastAsia="zh-Hant"/>
    </w:rPr>
  </w:style>
  <w:style w:type="paragraph" w:styleId="CaptionedFigure" w:customStyle="1">
    <w:name w:val="Captioned Figure"/>
    <w:basedOn w:val="Figure"/>
    <w:qFormat/>
    <w:pPr>
      <w:keepNext w:val="true"/>
    </w:pPr>
    <w:rPr>
      <w:rFonts w:ascii="Arial" w:hAnsi="Arial" w:eastAsia="Noto Sans CJK TC"/>
      <w:color w:val="222222"/>
      <w:lang w:val="zh-TW" w:eastAsia="zh-Hant"/>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Arial" w:hAnsi="Arial" w:eastAsia="Noto Sans CJK TC"/>
      <w:b/>
      <w:bCs w:val="false"/>
      <w:color w:val="222222"/>
      <w:lang w:val="zh-TW" w:eastAsia="zh-Hant"/>
    </w:rPr>
  </w:style>
  <w:style w:type="paragraph" w:styleId="SourceCode" w:customStyle="1">
    <w:name w:val="Source Code"/>
    <w:basedOn w:val="Normal"/>
    <w:link w:val="VerbatimChar"/>
    <w:qFormat/>
    <w:pPr/>
    <w:rPr>
      <w:rFonts w:ascii="Arial" w:hAnsi="Arial" w:eastAsia="Noto Sans CJK TC"/>
      <w:color w:val="222222"/>
      <w:lang w:val="zh-TW" w:eastAsia="zh-Hant"/>
    </w:rPr>
  </w:style>
  <w:style w:type="paragraph" w:styleId="HeaderandFooter">
    <w:name w:val="Header and Footer"/>
    <w:basedOn w:val="Normal"/>
    <w:qFormat/>
    <w:pPr/>
    <w:rPr/>
  </w:style>
  <w:style w:type="paragraph" w:styleId="Header">
    <w:name w:val="header"/>
    <w:basedOn w:val="Normal"/>
    <w:link w:val="HeaderChar"/>
    <w:unhideWhenUsed/>
    <w:rsid w:val="00a20f65"/>
    <w:pPr>
      <w:tabs>
        <w:tab w:val="clear" w:pos="720"/>
        <w:tab w:val="center" w:pos="4536" w:leader="none"/>
        <w:tab w:val="right" w:pos="9072" w:leader="none"/>
      </w:tabs>
      <w:spacing w:before="0" w:after="0"/>
    </w:pPr>
    <w:rPr>
      <w:rFonts w:ascii="Arial" w:hAnsi="Arial" w:eastAsia="Noto Sans CJK TC"/>
      <w:color w:val="222222"/>
      <w:lang w:val="zh-TW" w:eastAsia="zh-Hant"/>
    </w:rPr>
  </w:style>
  <w:style w:type="paragraph" w:styleId="Footer">
    <w:name w:val="footer"/>
    <w:basedOn w:val="Normal"/>
    <w:link w:val="FooterChar"/>
    <w:unhideWhenUsed/>
    <w:rsid w:val="00a20f65"/>
    <w:pPr>
      <w:tabs>
        <w:tab w:val="clear" w:pos="720"/>
        <w:tab w:val="center" w:pos="4536" w:leader="none"/>
        <w:tab w:val="right" w:pos="9072" w:leader="none"/>
      </w:tabs>
      <w:spacing w:before="0" w:after="0"/>
    </w:pPr>
    <w:rPr>
      <w:rFonts w:ascii="Arial" w:hAnsi="Arial" w:eastAsia="Noto Sans CJK TC"/>
      <w:color w:val="222222"/>
      <w:lang w:val="zh-TW" w:eastAsia="zh-Hant"/>
    </w:rPr>
  </w:style>
  <w:style w:type="paragraph" w:styleId="PilotLabel" w:customStyle="1">
    <w:name w:val="Pilot Label"/>
    <w:basedOn w:val="BodyText"/>
    <w:qFormat/>
    <w:pPr>
      <w:keepNext w:val="true"/>
      <w:spacing w:before="80" w:after="60"/>
    </w:pPr>
    <w:rPr/>
  </w:style>
  <w:style w:type="paragraph" w:styleId="PilotLead" w:customStyle="1">
    <w:name w:val="Pilot Lead"/>
    <w:basedOn w:val="BodyText"/>
    <w:qFormat/>
    <w:pPr>
      <w:keepNext w:val="true"/>
    </w:pPr>
    <w:rPr/>
  </w:style>
  <w:style w:type="paragraph" w:styleId="PilotListLead" w:customStyle="1">
    <w:name w:val="Pilot List Lead"/>
    <w:basedOn w:val="Compact"/>
    <w:qFormat/>
    <w:pPr>
      <w:keepNext w:val="true"/>
    </w:pPr>
    <w:rPr/>
  </w:style>
  <w:style w:type="paragraph" w:styleId="PilotRepositoryLead" w:customStyle="1">
    <w:name w:val="Pilot Repository Lead"/>
    <w:basedOn w:val="Compact"/>
    <w:qFormat/>
    <w:pPr>
      <w:keepNext w:val="true"/>
      <w:keepLines/>
    </w:pPr>
    <w:rPr/>
  </w:style>
  <w:style w:type="paragraph" w:styleId="PilotRepositoryItem" w:customStyle="1">
    <w:name w:val="Pilot Repository Item"/>
    <w:basedOn w:val="Compact"/>
    <w:qFormat/>
    <w:pPr>
      <w:keepNext w:val="false"/>
      <w:keepLines/>
    </w:pPr>
    <w:rPr/>
  </w:style>
  <w:style w:type="paragraph" w:styleId="PilotTableLead" w:customStyle="1">
    <w:name w:val="Pilot Table Lead"/>
    <w:basedOn w:val="Compact"/>
    <w:qFormat/>
    <w:pPr>
      <w:keepNext w:val="true"/>
      <w:keepLine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rsid w:val="00132ca5"/>
    <w:tblPr>
      <w:tblBorders>
        <w:insideH w:val="single" w:color="auto" w:sz="4" w:space="0"/>
      </w:tblBorders>
      <w:tblCellMar>
        <w:top w:w="0" w:type="dxa"/>
        <w:left w:w="108" w:type="dxa"/>
        <w:bottom w:w="0" w:type="dxa"/>
        <w:right w:w="108" w:type="dxa"/>
      </w:tblCellMar>
    </w:tblPr>
    <w:tcPr>
      <w:tcMar>
        <w:top w:w="57" w:type="dxa"/>
        <w:bottom w:w="57" w:type="dxa"/>
      </w:tcMar>
    </w:tcPr>
    <w:tblStylePr w:type="firstRow">
      <w:rPr>
        <w:b/>
      </w:rPr>
      <w:tblPr/>
      <w:tcPr>
        <w:shd w:val="clear" w:color="auto" w:fill="D9D9D9" w:themeFill="background1" w:themeFillShade="d9"/>
      </w:tcPr>
    </w:tblStylePr>
  </w:style>
  <w:style w:type="table" w:styleId="GridTable1Light">
    <w:name w:val="Grid Table 1 Light"/>
    <w:basedOn w:val="TableNormal"/>
    <w:rsid w:val="00465ac6"/>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customStyle="1" w:styleId="PilotLongBudget">
    <w:name w:val="Pilot Long Budget"/>
    <w:basedOn w:val="Table"/>
    <w:tblPr>
      <w:tblBorders>
        <w:insideH w:val="nil"/>
      </w:tblBorders>
    </w:tblPr>
    <w:tcPr>
      <w:tcMar>
        <w:top w:w="28" w:type="dxa"/>
        <w:bottom w:w="28" w:type="dxa"/>
      </w:tcMar>
    </w:tcPr>
    <w:tblStylePr w:type="firstRow">
      <w:rPr>
        <w:b/>
      </w:rPr>
      <w:tblPr/>
      <w:tcPr>
        <w:shd w:val="clear" w:color="auto" w:fill="D9D9D9" w:themeFill="background1" w:themeFillShade="d9"/>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esearch@example.org" TargetMode="External"/><Relationship Id="rId3" Type="http://schemas.openxmlformats.org/officeDocument/2006/relationships/hyperlink" Target="https://ds-wizard.org/" TargetMode="External"/><Relationship Id="rId4" Type="http://schemas.openxmlformats.org/officeDocument/2006/relationships/hyperlink" Target="https://example.org/datasets/coastal-observations/station-1/version-2026" TargetMode="External"/><Relationship Id="rId5" Type="http://schemas.openxmlformats.org/officeDocument/2006/relationships/hyperlink" Target="https://example.org/datasets/coastal-observations/station-2/version-2026"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70</TotalTime>
  <Application>LibreOffice/25.2.3.2$Linux_X86_64 LibreOffice_project/520$Build-2</Application>
  <AppVersion>15.0000</AppVersion>
  <Pages>11</Pages>
  <Words>719</Words>
  <Characters>4099</Characters>
  <CharactersWithSpaces>4809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2026-09-17T04:11:07Z</dcterms:created>
  <dc:creator/>
  <dc:description/>
  <dc:language>zh-Hant</dc:language>
  <cp:lastModifiedBy/>
  <dcterms:modified xsi:type="dcterms:W3CDTF">2026-09-17T13:41:48Z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