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reading units experiment / table-long</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紀錄</w:t>
            </w:r>
          </w:p>
        </w:tc>
        <w:tc>
          <w:tcPr/>
          <w:p>
            <w:pPr>
              <w:pStyle w:val="Compact"/>
            </w:pPr>
            <w:r>
              <w:rPr>
                <w:rFonts w:hint="eastAsia"/>
              </w:rPr>
              <w:t xml:space="preserve">保存期間</w:t>
            </w:r>
          </w:p>
        </w:tc>
      </w:tr>
      <w:tr>
        <w:tc>
          <w:tcPr/>
          <w:p>
            <w:pPr>
              <w:pStyle w:val="Compact"/>
            </w:pPr>
            <w:r>
              <w:t xml:space="preserve">ROW-01</w:t>
            </w:r>
          </w:p>
        </w:tc>
        <w:tc>
          <w:tcPr/>
          <w:p>
            <w:pPr>
              <w:pStyle w:val="Compact"/>
            </w:pPr>
            <w:r>
              <w:t xml:space="preserve">10</w:t>
            </w:r>
          </w:p>
        </w:tc>
      </w:tr>
      <w:tr>
        <w:tc>
          <w:tcPr/>
          <w:p>
            <w:pPr>
              <w:pStyle w:val="Compact"/>
            </w:pPr>
            <w:r>
              <w:t xml:space="preserve">ROW-02</w:t>
            </w:r>
          </w:p>
        </w:tc>
        <w:tc>
          <w:tcPr/>
          <w:p>
            <w:pPr>
              <w:pStyle w:val="Compact"/>
            </w:pPr>
            <w:r>
              <w:t xml:space="preserve">10</w:t>
            </w:r>
          </w:p>
        </w:tc>
      </w:tr>
      <w:tr>
        <w:tc>
          <w:tcPr/>
          <w:p>
            <w:pPr>
              <w:pStyle w:val="Compact"/>
            </w:pPr>
            <w:r>
              <w:t xml:space="preserve">ROW-03</w:t>
            </w:r>
          </w:p>
        </w:tc>
        <w:tc>
          <w:tcPr/>
          <w:p>
            <w:pPr>
              <w:pStyle w:val="Compact"/>
            </w:pPr>
            <w:r>
              <w:t xml:space="preserve">10</w:t>
            </w:r>
          </w:p>
        </w:tc>
      </w:tr>
      <w:tr>
        <w:tc>
          <w:tcPr/>
          <w:p>
            <w:pPr>
              <w:pStyle w:val="Compact"/>
            </w:pPr>
            <w:r>
              <w:t xml:space="preserve">ROW-04</w:t>
            </w:r>
          </w:p>
        </w:tc>
        <w:tc>
          <w:tcPr/>
          <w:p>
            <w:pPr>
              <w:pStyle w:val="Compact"/>
            </w:pPr>
            <w:r>
              <w:t xml:space="preserve">10</w:t>
            </w:r>
          </w:p>
        </w:tc>
      </w:tr>
      <w:tr>
        <w:tc>
          <w:tcPr/>
          <w:p>
            <w:pPr>
              <w:pStyle w:val="Compact"/>
            </w:pPr>
            <w:r>
              <w:t xml:space="preserve">ROW-05</w:t>
            </w:r>
          </w:p>
        </w:tc>
        <w:tc>
          <w:tcPr/>
          <w:p>
            <w:pPr>
              <w:pStyle w:val="Compact"/>
            </w:pPr>
            <w:r>
              <w:t xml:space="preserve">10</w:t>
            </w:r>
          </w:p>
        </w:tc>
      </w:tr>
      <w:tr>
        <w:tc>
          <w:tcPr/>
          <w:p>
            <w:pPr>
              <w:pStyle w:val="Compact"/>
            </w:pPr>
            <w:r>
              <w:t xml:space="preserve">ROW-06</w:t>
            </w:r>
          </w:p>
        </w:tc>
        <w:tc>
          <w:tcPr/>
          <w:p>
            <w:pPr>
              <w:pStyle w:val="Compact"/>
            </w:pPr>
            <w:r>
              <w:t xml:space="preserve">10</w:t>
            </w:r>
          </w:p>
        </w:tc>
      </w:tr>
      <w:tr>
        <w:tc>
          <w:tcPr/>
          <w:p>
            <w:pPr>
              <w:pStyle w:val="Compact"/>
            </w:pPr>
            <w:r>
              <w:t xml:space="preserve">ROW-07</w:t>
            </w:r>
          </w:p>
        </w:tc>
        <w:tc>
          <w:tcPr/>
          <w:p>
            <w:pPr>
              <w:pStyle w:val="Compact"/>
            </w:pPr>
            <w:r>
              <w:t xml:space="preserve">10</w:t>
            </w:r>
          </w:p>
        </w:tc>
      </w:tr>
      <w:tr>
        <w:tc>
          <w:tcPr/>
          <w:p>
            <w:pPr>
              <w:pStyle w:val="Compact"/>
            </w:pPr>
            <w:r>
              <w:t xml:space="preserve">ROW-08</w:t>
            </w:r>
          </w:p>
        </w:tc>
        <w:tc>
          <w:tcPr/>
          <w:p>
            <w:pPr>
              <w:pStyle w:val="Compact"/>
            </w:pPr>
            <w:r>
              <w:t xml:space="preserve">10</w:t>
            </w:r>
          </w:p>
        </w:tc>
      </w:tr>
      <w:tr>
        <w:tc>
          <w:tcPr/>
          <w:p>
            <w:pPr>
              <w:pStyle w:val="Compact"/>
            </w:pPr>
            <w:r>
              <w:t xml:space="preserve">ROW-09</w:t>
            </w:r>
          </w:p>
        </w:tc>
        <w:tc>
          <w:tcPr/>
          <w:p>
            <w:pPr>
              <w:pStyle w:val="Compact"/>
            </w:pPr>
            <w:r>
              <w:t xml:space="preserve">10</w:t>
            </w:r>
          </w:p>
        </w:tc>
      </w:tr>
      <w:tr>
        <w:tc>
          <w:tcPr/>
          <w:p>
            <w:pPr>
              <w:pStyle w:val="Compact"/>
            </w:pPr>
            <w:r>
              <w:t xml:space="preserve">ROW-10</w:t>
            </w:r>
          </w:p>
        </w:tc>
        <w:tc>
          <w:tcPr/>
          <w:p>
            <w:pPr>
              <w:pStyle w:val="Compact"/>
            </w:pPr>
            <w:r>
              <w:t xml:space="preserve">10</w:t>
            </w:r>
          </w:p>
        </w:tc>
      </w:tr>
      <w:tr>
        <w:tc>
          <w:tcPr/>
          <w:p>
            <w:pPr>
              <w:pStyle w:val="Compact"/>
            </w:pPr>
            <w:r>
              <w:t xml:space="preserve">ROW-11</w:t>
            </w:r>
          </w:p>
        </w:tc>
        <w:tc>
          <w:tcPr/>
          <w:p>
            <w:pPr>
              <w:pStyle w:val="Compact"/>
            </w:pPr>
            <w:r>
              <w:t xml:space="preserve">10</w:t>
            </w:r>
          </w:p>
        </w:tc>
      </w:tr>
      <w:tr>
        <w:tc>
          <w:tcPr/>
          <w:p>
            <w:pPr>
              <w:pStyle w:val="Compact"/>
            </w:pPr>
            <w:r>
              <w:t xml:space="preserve">ROW-12</w:t>
            </w:r>
          </w:p>
        </w:tc>
        <w:tc>
          <w:tcPr/>
          <w:p>
            <w:pPr>
              <w:pStyle w:val="Compact"/>
            </w:pPr>
            <w:r>
              <w:t xml:space="preserve">10</w:t>
            </w:r>
          </w:p>
        </w:tc>
      </w:tr>
      <w:tr>
        <w:tc>
          <w:tcPr/>
          <w:p>
            <w:pPr>
              <w:pStyle w:val="Compact"/>
            </w:pPr>
            <w:r>
              <w:t xml:space="preserve">ROW-13</w:t>
            </w:r>
          </w:p>
        </w:tc>
        <w:tc>
          <w:tcPr/>
          <w:p>
            <w:pPr>
              <w:pStyle w:val="Compact"/>
            </w:pPr>
            <w:r>
              <w:t xml:space="preserve">10</w:t>
            </w:r>
          </w:p>
        </w:tc>
      </w:tr>
      <w:tr>
        <w:tc>
          <w:tcPr/>
          <w:p>
            <w:pPr>
              <w:pStyle w:val="Compact"/>
            </w:pPr>
            <w:r>
              <w:t xml:space="preserve">ROW-14</w:t>
            </w:r>
          </w:p>
        </w:tc>
        <w:tc>
          <w:tcPr/>
          <w:p>
            <w:pPr>
              <w:pStyle w:val="Compact"/>
            </w:pPr>
            <w:r>
              <w:t xml:space="preserve">10</w:t>
            </w:r>
          </w:p>
        </w:tc>
      </w:tr>
      <w:tr>
        <w:tc>
          <w:tcPr/>
          <w:p>
            <w:pPr>
              <w:pStyle w:val="Compact"/>
            </w:pPr>
            <w:r>
              <w:t xml:space="preserve">ROW-15</w:t>
            </w:r>
          </w:p>
        </w:tc>
        <w:tc>
          <w:tcPr/>
          <w:p>
            <w:pPr>
              <w:pStyle w:val="Compact"/>
            </w:pPr>
            <w:r>
              <w:t xml:space="preserve">10</w:t>
            </w:r>
          </w:p>
        </w:tc>
      </w:tr>
      <w:tr>
        <w:tc>
          <w:tcPr/>
          <w:p>
            <w:pPr>
              <w:pStyle w:val="Compact"/>
            </w:pPr>
            <w:r>
              <w:t xml:space="preserve">ROW-16</w:t>
            </w:r>
          </w:p>
        </w:tc>
        <w:tc>
          <w:tcPr/>
          <w:p>
            <w:pPr>
              <w:pStyle w:val="Compact"/>
            </w:pPr>
            <w:r>
              <w:t xml:space="preserve">10</w:t>
            </w:r>
          </w:p>
        </w:tc>
      </w:tr>
      <w:tr>
        <w:tc>
          <w:tcPr/>
          <w:p>
            <w:pPr>
              <w:pStyle w:val="Compact"/>
            </w:pPr>
            <w:r>
              <w:t xml:space="preserve">ROW-17</w:t>
            </w:r>
          </w:p>
        </w:tc>
        <w:tc>
          <w:tcPr/>
          <w:p>
            <w:pPr>
              <w:pStyle w:val="Compact"/>
            </w:pPr>
            <w:r>
              <w:t xml:space="preserve">10</w:t>
            </w:r>
          </w:p>
        </w:tc>
      </w:tr>
      <w:tr>
        <w:tc>
          <w:tcPr/>
          <w:p>
            <w:pPr>
              <w:pStyle w:val="Compact"/>
            </w:pPr>
            <w:r>
              <w:t xml:space="preserve">ROW-18</w:t>
            </w:r>
          </w:p>
        </w:tc>
        <w:tc>
          <w:tcPr/>
          <w:p>
            <w:pPr>
              <w:pStyle w:val="Compact"/>
            </w:pPr>
            <w:r>
              <w:t xml:space="preserve">10</w:t>
            </w:r>
          </w:p>
        </w:tc>
      </w:tr>
      <w:tr>
        <w:tc>
          <w:tcPr/>
          <w:p>
            <w:pPr>
              <w:pStyle w:val="Compact"/>
            </w:pPr>
            <w:r>
              <w:t xml:space="preserve">ROW-19</w:t>
            </w:r>
          </w:p>
        </w:tc>
        <w:tc>
          <w:tcPr/>
          <w:p>
            <w:pPr>
              <w:pStyle w:val="Compact"/>
            </w:pPr>
            <w:r>
              <w:t xml:space="preserve">10</w:t>
            </w:r>
          </w:p>
        </w:tc>
      </w:tr>
      <w:tr>
        <w:tc>
          <w:tcPr/>
          <w:p>
            <w:pPr>
              <w:pStyle w:val="Compact"/>
            </w:pPr>
            <w:r>
              <w:t xml:space="preserve">ROW-20</w:t>
            </w:r>
          </w:p>
        </w:tc>
        <w:tc>
          <w:tcPr/>
          <w:p>
            <w:pPr>
              <w:pStyle w:val="Compact"/>
            </w:pPr>
            <w:r>
              <w:t xml:space="preserve">10</w:t>
            </w:r>
          </w:p>
        </w:tc>
      </w:tr>
      <w:tr>
        <w:tc>
          <w:tcPr/>
          <w:p>
            <w:pPr>
              <w:pStyle w:val="Compact"/>
            </w:pPr>
            <w:r>
              <w:t xml:space="preserve">ROW-21</w:t>
            </w:r>
          </w:p>
        </w:tc>
        <w:tc>
          <w:tcPr/>
          <w:p>
            <w:pPr>
              <w:pStyle w:val="Compact"/>
            </w:pPr>
            <w:r>
              <w:t xml:space="preserve">10</w:t>
            </w:r>
          </w:p>
        </w:tc>
      </w:tr>
      <w:tr>
        <w:tc>
          <w:tcPr/>
          <w:p>
            <w:pPr>
              <w:pStyle w:val="Compact"/>
            </w:pPr>
            <w:r>
              <w:t xml:space="preserve">ROW-22</w:t>
            </w:r>
          </w:p>
        </w:tc>
        <w:tc>
          <w:tcPr/>
          <w:p>
            <w:pPr>
              <w:pStyle w:val="Compact"/>
            </w:pPr>
            <w:r>
              <w:t xml:space="preserve">10</w:t>
            </w:r>
          </w:p>
        </w:tc>
      </w:tr>
      <w:tr>
        <w:tc>
          <w:tcPr/>
          <w:p>
            <w:pPr>
              <w:pStyle w:val="Compact"/>
            </w:pPr>
            <w:r>
              <w:t xml:space="preserve">ROW-23</w:t>
            </w:r>
          </w:p>
        </w:tc>
        <w:tc>
          <w:tcPr/>
          <w:p>
            <w:pPr>
              <w:pStyle w:val="Compact"/>
            </w:pPr>
            <w:r>
              <w:t xml:space="preserve">10</w:t>
            </w:r>
          </w:p>
        </w:tc>
      </w:tr>
      <w:tr>
        <w:tc>
          <w:tcPr/>
          <w:p>
            <w:pPr>
              <w:pStyle w:val="Compact"/>
            </w:pPr>
            <w:r>
              <w:t xml:space="preserve">ROW-24</w:t>
            </w:r>
          </w:p>
        </w:tc>
        <w:tc>
          <w:tcPr/>
          <w:p>
            <w:pPr>
              <w:pStyle w:val="Compact"/>
            </w:pPr>
            <w:r>
              <w:t xml:space="preserve">10</w:t>
            </w:r>
          </w:p>
        </w:tc>
      </w:tr>
      <w:tr>
        <w:tc>
          <w:tcPr/>
          <w:p>
            <w:pPr>
              <w:pStyle w:val="Compact"/>
            </w:pPr>
            <w:r>
              <w:t xml:space="preserve">ROW-25</w:t>
            </w:r>
          </w:p>
        </w:tc>
        <w:tc>
          <w:tcPr/>
          <w:p>
            <w:pPr>
              <w:pStyle w:val="Compact"/>
            </w:pPr>
            <w:r>
              <w:t xml:space="preserve">10</w:t>
            </w:r>
          </w:p>
        </w:tc>
      </w:tr>
      <w:tr>
        <w:tc>
          <w:tcPr/>
          <w:p>
            <w:pPr>
              <w:pStyle w:val="Compact"/>
            </w:pPr>
            <w:r>
              <w:t xml:space="preserve">ROW-26</w:t>
            </w:r>
          </w:p>
        </w:tc>
        <w:tc>
          <w:tcPr/>
          <w:p>
            <w:pPr>
              <w:pStyle w:val="Compact"/>
            </w:pPr>
            <w:r>
              <w:t xml:space="preserve">10</w:t>
            </w:r>
          </w:p>
        </w:tc>
      </w:tr>
      <w:tr>
        <w:tc>
          <w:tcPr/>
          <w:p>
            <w:pPr>
              <w:pStyle w:val="Compact"/>
            </w:pPr>
            <w:r>
              <w:t xml:space="preserve">ROW-27</w:t>
            </w:r>
          </w:p>
        </w:tc>
        <w:tc>
          <w:tcPr/>
          <w:p>
            <w:pPr>
              <w:pStyle w:val="Compact"/>
            </w:pPr>
            <w:r>
              <w:t xml:space="preserve">10</w:t>
            </w:r>
          </w:p>
        </w:tc>
      </w:tr>
      <w:tr>
        <w:tc>
          <w:tcPr/>
          <w:p>
            <w:pPr>
              <w:pStyle w:val="Compact"/>
            </w:pPr>
            <w:r>
              <w:t xml:space="preserve">ROW-28</w:t>
            </w:r>
          </w:p>
        </w:tc>
        <w:tc>
          <w:tcPr/>
          <w:p>
            <w:pPr>
              <w:pStyle w:val="Compact"/>
            </w:pPr>
            <w:r>
              <w:t xml:space="preserve">10</w:t>
            </w:r>
          </w:p>
        </w:tc>
      </w:tr>
      <w:tr>
        <w:tc>
          <w:tcPr/>
          <w:p>
            <w:pPr>
              <w:pStyle w:val="Compact"/>
            </w:pPr>
            <w:r>
              <w:t xml:space="preserve">ROW-29</w:t>
            </w:r>
          </w:p>
        </w:tc>
        <w:tc>
          <w:tcPr/>
          <w:p>
            <w:pPr>
              <w:pStyle w:val="Compact"/>
            </w:pPr>
            <w:r>
              <w:t xml:space="preserve">10</w:t>
            </w:r>
          </w:p>
        </w:tc>
      </w:tr>
      <w:tr>
        <w:tc>
          <w:tcPr/>
          <w:p>
            <w:pPr>
              <w:pStyle w:val="Compact"/>
            </w:pPr>
            <w:r>
              <w:t xml:space="preserve">ROW-30</w:t>
            </w:r>
          </w:p>
        </w:tc>
        <w:tc>
          <w:tcPr/>
          <w:p>
            <w:pPr>
              <w:pStyle w:val="Compact"/>
            </w:pPr>
            <w:r>
              <w:t xml:space="preserve">10</w:t>
            </w:r>
          </w:p>
        </w:tc>
      </w:tr>
      <w:tr>
        <w:tc>
          <w:tcPr/>
          <w:p>
            <w:pPr>
              <w:pStyle w:val="Compact"/>
            </w:pPr>
            <w:r>
              <w:t xml:space="preserve">ROW-31</w:t>
            </w:r>
          </w:p>
        </w:tc>
        <w:tc>
          <w:tcPr/>
          <w:p>
            <w:pPr>
              <w:pStyle w:val="Compact"/>
            </w:pPr>
            <w:r>
              <w:t xml:space="preserve">10</w:t>
            </w:r>
          </w:p>
        </w:tc>
      </w:tr>
      <w:tr>
        <w:tc>
          <w:tcPr/>
          <w:p>
            <w:pPr>
              <w:pStyle w:val="Compact"/>
            </w:pPr>
            <w:r>
              <w:t xml:space="preserve">ROW-32</w:t>
            </w:r>
          </w:p>
        </w:tc>
        <w:tc>
          <w:tcPr/>
          <w:p>
            <w:pPr>
              <w:pStyle w:val="Compact"/>
            </w:pPr>
            <w:r>
              <w:t xml:space="preserve">10</w:t>
            </w:r>
          </w:p>
        </w:tc>
      </w:tr>
      <w:tr>
        <w:tc>
          <w:tcPr/>
          <w:p>
            <w:pPr>
              <w:pStyle w:val="Compact"/>
            </w:pPr>
            <w:r>
              <w:t xml:space="preserve">ROW-33</w:t>
            </w:r>
          </w:p>
        </w:tc>
        <w:tc>
          <w:tcPr/>
          <w:p>
            <w:pPr>
              <w:pStyle w:val="Compact"/>
            </w:pPr>
            <w:r>
              <w:t xml:space="preserve">10</w:t>
            </w:r>
          </w:p>
        </w:tc>
      </w:tr>
      <w:tr>
        <w:tc>
          <w:tcPr/>
          <w:p>
            <w:pPr>
              <w:pStyle w:val="Compact"/>
            </w:pPr>
            <w:r>
              <w:t xml:space="preserve">ROW-34</w:t>
            </w:r>
          </w:p>
        </w:tc>
        <w:tc>
          <w:tcPr/>
          <w:p>
            <w:pPr>
              <w:pStyle w:val="Compact"/>
            </w:pPr>
            <w:r>
              <w:t xml:space="preserve">10</w:t>
            </w:r>
          </w:p>
        </w:tc>
      </w:tr>
      <w:tr>
        <w:tc>
          <w:tcPr/>
          <w:p>
            <w:pPr>
              <w:pStyle w:val="Compact"/>
            </w:pPr>
            <w:r>
              <w:t xml:space="preserve">ROW-35</w:t>
            </w:r>
          </w:p>
        </w:tc>
        <w:tc>
          <w:tcPr/>
          <w:p>
            <w:pPr>
              <w:pStyle w:val="Compact"/>
            </w:pPr>
            <w:r>
              <w:t xml:space="preserve">10</w:t>
            </w:r>
          </w:p>
        </w:tc>
      </w:tr>
      <w:tr>
        <w:tc>
          <w:tcPr/>
          <w:p>
            <w:pPr>
              <w:pStyle w:val="Compact"/>
            </w:pPr>
            <w:r>
              <w:t xml:space="preserve">ROW-36</w:t>
            </w:r>
          </w:p>
        </w:tc>
        <w:tc>
          <w:tcPr/>
          <w:p>
            <w:pPr>
              <w:pStyle w:val="Compact"/>
            </w:pPr>
            <w:r>
              <w:t xml:space="preserve">10</w:t>
            </w:r>
          </w:p>
        </w:tc>
      </w:tr>
      <w:tr>
        <w:tc>
          <w:tcPr/>
          <w:p>
            <w:pPr>
              <w:pStyle w:val="Compact"/>
            </w:pPr>
            <w:r>
              <w:t xml:space="preserve">ROW-37</w:t>
            </w:r>
          </w:p>
        </w:tc>
        <w:tc>
          <w:tcPr/>
          <w:p>
            <w:pPr>
              <w:pStyle w:val="Compact"/>
            </w:pPr>
            <w:r>
              <w:t xml:space="preserve">10</w:t>
            </w:r>
          </w:p>
        </w:tc>
      </w:tr>
      <w:tr>
        <w:tc>
          <w:tcPr/>
          <w:p>
            <w:pPr>
              <w:pStyle w:val="Compact"/>
            </w:pPr>
            <w:r>
              <w:t xml:space="preserve">ROW-38</w:t>
            </w:r>
          </w:p>
        </w:tc>
        <w:tc>
          <w:tcPr/>
          <w:p>
            <w:pPr>
              <w:pStyle w:val="Compact"/>
            </w:pPr>
            <w:r>
              <w:t xml:space="preserve">10</w:t>
            </w:r>
          </w:p>
        </w:tc>
      </w:tr>
      <w:tr>
        <w:tc>
          <w:tcPr/>
          <w:p>
            <w:pPr>
              <w:pStyle w:val="Compact"/>
            </w:pPr>
            <w:r>
              <w:t xml:space="preserve">ROW-39</w:t>
            </w:r>
          </w:p>
        </w:tc>
        <w:tc>
          <w:tcPr/>
          <w:p>
            <w:pPr>
              <w:pStyle w:val="Compact"/>
            </w:pPr>
            <w:r>
              <w:t xml:space="preserve">10</w:t>
            </w:r>
          </w:p>
        </w:tc>
      </w:tr>
      <w:tr>
        <w:tc>
          <w:tcPr/>
          <w:p>
            <w:pPr>
              <w:pStyle w:val="Compact"/>
            </w:pPr>
            <w:r>
              <w:t xml:space="preserve">ROW-40</w:t>
            </w:r>
          </w:p>
        </w:tc>
        <w:tc>
          <w:tcPr/>
          <w:p>
            <w:pPr>
              <w:pStyle w:val="Compact"/>
            </w:pPr>
            <w:r>
              <w:t xml:space="preserve">10</w:t>
            </w:r>
          </w:p>
        </w:tc>
      </w:tr>
      <w:tr>
        <w:tc>
          <w:tcPr/>
          <w:p>
            <w:pPr>
              <w:pStyle w:val="Compact"/>
            </w:pPr>
            <w:r>
              <w:t xml:space="preserve">ROW-41</w:t>
            </w:r>
          </w:p>
        </w:tc>
        <w:tc>
          <w:tcPr/>
          <w:p>
            <w:pPr>
              <w:pStyle w:val="Compact"/>
            </w:pPr>
            <w:r>
              <w:t xml:space="preserve">10</w:t>
            </w:r>
          </w:p>
        </w:tc>
      </w:tr>
      <w:tr>
        <w:tc>
          <w:tcPr/>
          <w:p>
            <w:pPr>
              <w:pStyle w:val="Compact"/>
            </w:pPr>
            <w:r>
              <w:t xml:space="preserve">ROW-42</w:t>
            </w:r>
          </w:p>
        </w:tc>
        <w:tc>
          <w:tcPr/>
          <w:p>
            <w:pPr>
              <w:pStyle w:val="Compact"/>
            </w:pPr>
            <w:r>
              <w:t xml:space="preserve">10</w:t>
            </w:r>
          </w:p>
        </w:tc>
      </w:tr>
      <w:tr>
        <w:tc>
          <w:tcPr/>
          <w:p>
            <w:pPr>
              <w:pStyle w:val="Compact"/>
            </w:pPr>
            <w:r>
              <w:t xml:space="preserve">ROW-43</w:t>
            </w:r>
          </w:p>
        </w:tc>
        <w:tc>
          <w:tcPr/>
          <w:p>
            <w:pPr>
              <w:pStyle w:val="Compact"/>
            </w:pPr>
            <w:r>
              <w:t xml:space="preserve">10</w:t>
            </w:r>
          </w:p>
        </w:tc>
      </w:tr>
      <w:tr>
        <w:tc>
          <w:tcPr/>
          <w:p>
            <w:pPr>
              <w:pStyle w:val="Compact"/>
            </w:pPr>
            <w:r>
              <w:t xml:space="preserve">ROW-44</w:t>
            </w:r>
          </w:p>
        </w:tc>
        <w:tc>
          <w:tcPr/>
          <w:p>
            <w:pPr>
              <w:pStyle w:val="Compact"/>
            </w:pPr>
            <w:r>
              <w:t xml:space="preserve">10</w:t>
            </w:r>
          </w:p>
        </w:tc>
      </w:tr>
      <w:tr>
        <w:tc>
          <w:tcPr/>
          <w:p>
            <w:pPr>
              <w:pStyle w:val="Compact"/>
            </w:pPr>
            <w:r>
              <w:t xml:space="preserve">ROW-45</w:t>
            </w:r>
          </w:p>
        </w:tc>
        <w:tc>
          <w:tcPr/>
          <w:p>
            <w:pPr>
              <w:pStyle w:val="Compact"/>
            </w:pPr>
            <w:r>
              <w:t xml:space="preserve">10</w:t>
            </w:r>
          </w:p>
        </w:tc>
      </w:tr>
      <w:tr>
        <w:tc>
          <w:tcPr/>
          <w:p>
            <w:pPr>
              <w:pStyle w:val="Compact"/>
            </w:pPr>
            <w:r>
              <w:t xml:space="preserve">ROW-46</w:t>
            </w:r>
          </w:p>
        </w:tc>
        <w:tc>
          <w:tcPr/>
          <w:p>
            <w:pPr>
              <w:pStyle w:val="Compact"/>
            </w:pPr>
            <w:r>
              <w:t xml:space="preserve">10</w:t>
            </w:r>
          </w:p>
        </w:tc>
      </w:tr>
      <w:tr>
        <w:tc>
          <w:tcPr/>
          <w:p>
            <w:pPr>
              <w:pStyle w:val="Compact"/>
            </w:pPr>
            <w:r>
              <w:t xml:space="preserve">ROW-47</w:t>
            </w:r>
          </w:p>
        </w:tc>
        <w:tc>
          <w:tcPr/>
          <w:p>
            <w:pPr>
              <w:pStyle w:val="Compact"/>
            </w:pPr>
            <w:r>
              <w:t xml:space="preserve">10</w:t>
            </w:r>
          </w:p>
        </w:tc>
      </w:tr>
      <w:tr>
        <w:tc>
          <w:tcPr/>
          <w:p>
            <w:pPr>
              <w:pStyle w:val="Compact"/>
            </w:pPr>
            <w:r>
              <w:t xml:space="preserve">ROW-48</w:t>
            </w:r>
          </w:p>
        </w:tc>
        <w:tc>
          <w:tcPr/>
          <w:p>
            <w:pPr>
              <w:pStyle w:val="Compact"/>
            </w:pPr>
            <w:r>
              <w:t xml:space="preserve">10</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我們將使用以下資料格式與類型：</w:t>
      </w:r>
    </w:p>
    <w:p>
      <w:pPr>
        <w:pStyle w:val="Compact"/>
        <w:numPr>
          <w:ilvl w:val="0"/>
          <w:numId w:val="1007"/>
        </w:numPr>
      </w:pPr>
      <w:r>
        <w:t xml:space="preserve">CSV (UTF-8)</w:t>
      </w:r>
    </w:p>
    <w:p>
      <w:pPr>
        <w:numPr>
          <w:ilvl w:val="0"/>
          <w:numId w:val="1000"/>
        </w:numPr>
      </w:pPr>
      <w:r>
        <w:rPr>
          <w:rFonts w:hint="eastAsia"/>
        </w:rPr>
        <w:t xml:space="preserve">這是標準化格式。這是適合長期保存的格式。我們預計此格式的資料量為</w:t>
      </w:r>
      <w:r>
        <w:t xml:space="preserve"> 120 GB。</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上述對應回答已說明儲存安排與備份需求，但尚無法據此確認所有執行細節：</w:t>
      </w:r>
    </w:p>
    <w:p>
      <w:pPr>
        <w:pStyle w:val="PilotListLead"/>
        <w:numPr>
          <w:ilvl w:val="0"/>
          <w:numId w:val="1008"/>
        </w:numPr>
      </w:pPr>
      <w:r>
        <w:rPr>
          <w:rFonts w:hint="eastAsia"/>
        </w:rPr>
        <w:t xml:space="preserve">這些對應回答尚未明確指出工作資料與備份的實際儲存地點。</w:t>
      </w:r>
    </w:p>
    <w:p>
      <w:pPr>
        <w:pStyle w:val="Compact"/>
        <w:numPr>
          <w:ilvl w:val="0"/>
          <w:numId w:val="1008"/>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9"/>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9"/>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0"/>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1"/>
        </w:numPr>
      </w:pPr>
      <w:r>
        <w:rPr>
          <w:rFonts w:hint="eastAsia"/>
          <w:b/>
          <w:bCs/>
        </w:rPr>
        <w:t xml:space="preserve">完成品質檢查的沿岸觀測資料</w:t>
      </w:r>
    </w:p>
    <w:p>
      <w:pPr>
        <w:pStyle w:val="PilotListLead"/>
        <w:numPr>
          <w:ilvl w:val="1"/>
          <w:numId w:val="1012"/>
        </w:numPr>
      </w:pPr>
      <w:r>
        <w:rPr>
          <w:rFonts w:hint="eastAsia"/>
        </w:rPr>
        <w:t xml:space="preserve">不包含個人資料。</w:t>
      </w:r>
    </w:p>
    <w:p>
      <w:pPr>
        <w:pStyle w:val="Compact"/>
        <w:numPr>
          <w:ilvl w:val="1"/>
          <w:numId w:val="1012"/>
        </w:numPr>
      </w:pPr>
      <w:r>
        <w:rPr>
          <w:rFonts w:hint="eastAsia"/>
        </w:rPr>
        <w:t xml:space="preserve">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rPr>
        <w:t xml:space="preserve">此管道提供的資料將公開供任何人取用。</w:t>
      </w:r>
    </w:p>
    <w:p>
      <w:pPr>
        <w:pStyle w:val="PilotLead"/>
      </w:pPr>
      <w:r>
        <w:rPr>
          <w:rFonts w:hint="eastAsia"/>
        </w:rPr>
        <w:t xml:space="preserve">此管道的資料將存放於機構資料儲存庫。</w:t>
      </w:r>
    </w:p>
    <w:p>
      <w:pPr>
        <w:pStyle w:val="PilotLead"/>
      </w:pPr>
      <w:r>
        <w:rPr>
          <w:rFonts w:hint="eastAsia"/>
        </w:rPr>
        <w:t xml:space="preserve">授權起始日期：2027-12-31。</w:t>
      </w:r>
    </w:p>
    <w:p>
      <w:pPr>
        <w:pStyle w:val="BodyText"/>
      </w:pP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p>
    <w:p>
      <w:pPr>
        <w:pStyle w:val="BodyText"/>
      </w:pPr>
      <w:r>
        <w:rPr>
          <w:rFonts w:hint="eastAsia"/>
        </w:rPr>
        <w:t xml:space="preserve">保存期間：10</w:t>
      </w:r>
      <w:r>
        <w:t xml:space="preserve"> </w:t>
      </w:r>
      <w:r>
        <w:rPr>
          <w:rFonts w:hint="eastAsia"/>
        </w:rPr>
        <w:t xml:space="preserve">年（費用已預付）。</w:t>
      </w:r>
    </w:p>
    <w:p>
      <w:pPr>
        <w:pStyle w:val="BodyText"/>
      </w:pPr>
      <w:r>
        <w:rPr>
          <w:rFonts w:hint="eastAsia"/>
        </w:rPr>
        <w:t xml:space="preserve">即使原始資料已不存在，後設資料仍會持續提供。</w:t>
      </w:r>
    </w:p>
    <w:p>
      <w:pPr>
        <w:pStyle w:val="PilotLead"/>
      </w:pPr>
      <w:r>
        <w:rPr>
          <w:rFonts w:hint="eastAsia"/>
        </w:rPr>
        <w:t xml:space="preserve">資料的發布版本將存放於：</w:t>
      </w:r>
    </w:p>
    <w:p>
      <w:pPr>
        <w:pStyle w:val="Compact"/>
        <w:numPr>
          <w:ilvl w:val="0"/>
          <w:numId w:val="1013"/>
        </w:numPr>
      </w:pPr>
      <w:r>
        <w:rPr>
          <w:rFonts w:hint="eastAsia"/>
        </w:rPr>
        <w:t xml:space="preserve">我們的機構資料儲存庫。</w:t>
      </w:r>
    </w:p>
    <w:bookmarkEnd w:id="82"/>
    <w:p>
      <w:pPr>
        <w:pStyle w:val="FirstParagraph"/>
      </w:pPr>
      <w:r>
        <w:rPr>
          <w:rFonts w:hint="eastAsia"/>
        </w:rPr>
        <w:t xml:space="preserve">我們已在專案中編列預算，用於支付所使用資料儲存庫的費用。</w:t>
      </w:r>
    </w:p>
    <w:p>
      <w:pPr>
        <w:pStyle w:val="BodyText"/>
      </w:pPr>
      <w:r>
        <w:rPr>
          <w:rFonts w:hint="eastAsia"/>
        </w:rPr>
        <w:t xml:space="preserve">我們已預留預算，以支應準備資料發布所需的時間與人力。</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2026-09-14T02:06:46Z</dcterms:created>
  <dcterms:modified xsi:type="dcterms:W3CDTF">2026-09-14T02:06:46Z</dcterms:modified>
</cp:coreProperties>
</file>

<file path=docProps/custom.xml><?xml version="1.0" encoding="utf-8"?>
<Properties xmlns="http://schemas.openxmlformats.org/officeDocument/2006/custom-properties" xmlns:vt="http://schemas.openxmlformats.org/officeDocument/2006/docPropsVTypes"/>
</file>