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A8A"/>
          <w:sz w:val="32"/>
        </w:rPr>
        <w:t>SISTEM MANAJEMEN GOR + TRANSAKSI ELEKTRONIK</w:t>
      </w:r>
    </w:p>
    <w:p>
      <w:pPr>
        <w:jc w:val="center"/>
      </w:pPr>
      <w:r>
        <w:rPr>
          <w:rFonts w:ascii="Calibri" w:hAnsi="Calibri"/>
          <w:color w:val="646464"/>
          <w:sz w:val="24"/>
        </w:rPr>
        <w:t>GOR Maju Jaya — Bandung, Jawa Barat</w:t>
      </w:r>
    </w:p>
    <w:p/>
    <w:p>
      <w:pPr>
        <w:pStyle w:val="Heading1"/>
      </w:pPr>
      <w:r>
        <w:rPr>
          <w:rFonts w:ascii="Calibri" w:hAnsi="Calibri"/>
          <w:color w:val="1F3A8A"/>
        </w:rPr>
        <w:t>BAGIAN 1: SISTEM KONTRAK ELEKTRONIK (PKS)</w:t>
      </w:r>
    </w:p>
    <w:p>
      <w:r>
        <w:rPr>
          <w:rFonts w:ascii="Calibri" w:hAnsi="Calibri"/>
          <w:b w:val="0"/>
          <w:sz w:val="22"/>
        </w:rPr>
        <w:t>Sistem Kontrak dalam aplikasi GOR Maju Jaya dirancang sebagai Perjanjian Kerja Sama (PKS) yang mengikat antara tiga pihak utama: Vendor (Pengelola GOR), Supplier, dan Reseller. Kontrak ini menjadi dasar hukum dan operasional seluruh transaksi di dalam sistem.</w:t>
      </w:r>
    </w:p>
    <w:p/>
    <w:p>
      <w:pPr>
        <w:pStyle w:val="Heading2"/>
      </w:pPr>
      <w:r>
        <w:rPr>
          <w:rFonts w:ascii="Calibri" w:hAnsi="Calibri"/>
          <w:color w:val="1F3A8A"/>
        </w:rPr>
        <w:t>1.1 Pihak-Pihak dalam Kontrak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Pihak</w:t>
            </w:r>
          </w:p>
        </w:tc>
        <w:tc>
          <w:tcPr>
            <w:tcW w:type="dxa" w:w="3168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Identitas</w:t>
            </w:r>
          </w:p>
        </w:tc>
        <w:tc>
          <w:tcPr>
            <w:tcW w:type="dxa" w:w="4320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Peran dalam Kontrak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Pihak Pertama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GOR Maju Jaya (Vendor/Pengelola)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Pemilik sistem, fasilitas, dan penyedia layanan GOR</w:t>
            </w:r>
          </w:p>
        </w:tc>
      </w:tr>
      <w:tr>
        <w:tc>
          <w:tcPr>
            <w:tcW w:type="dxa" w:w="172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Pihak Kedua</w:t>
            </w:r>
          </w:p>
        </w:tc>
        <w:tc>
          <w:tcPr>
            <w:tcW w:type="dxa" w:w="316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Supplier / Reseller / Pelanggan</w:t>
            </w:r>
          </w:p>
        </w:tc>
        <w:tc>
          <w:tcPr>
            <w:tcW w:type="dxa" w:w="432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Mitra bisnis yang menyewa, menjual, atau mengorder layanan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Pihak Ketiga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Pihak pendukung (opsional)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Penjamin, perantara, atau distributor jika diperlukan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1.2 Objek Kontrak (Jenis Barang/Layanan)</w:t>
      </w:r>
    </w:p>
    <w:p>
      <w:r>
        <w:rPr>
          <w:rFonts w:ascii="Calibri" w:hAnsi="Calibri"/>
          <w:b w:val="0"/>
          <w:sz w:val="22"/>
        </w:rPr>
        <w:t>Objek kontrak mencakup berbagai jenis layanan dan barang yang dapat diperjanjikan dalam PKS: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Jenis Objek</w:t>
            </w:r>
          </w:p>
        </w:tc>
        <w:tc>
          <w:tcPr>
            <w:tcW w:type="dxa" w:w="6336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Sewa Lapangan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sz w:val="20"/>
              </w:rPr>
              <w:t>Lapangan badminton, futsal, basket, tenis, dll per jam/hari/bulan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Sewa Gerai/Ruang Event</w:t>
            </w:r>
          </w:p>
        </w:tc>
        <w:tc>
          <w:tcPr>
            <w:tcW w:type="dxa" w:w="6336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Sewa unit gerai atau aula serbaguna untuk periode tertentu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Suplai Barang Olahraga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sz w:val="20"/>
              </w:rPr>
              <w:t>Pengiriman rutin peralatan dan perlengkapan olahraga dari Supplier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Konsinyasi Produk</w:t>
            </w:r>
          </w:p>
        </w:tc>
        <w:tc>
          <w:tcPr>
            <w:tcW w:type="dxa" w:w="6336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Reseller menitipkan produk untuk dijual melalui gerai GOR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Layanan Tambahan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sz w:val="20"/>
              </w:rPr>
              <w:t>Coaching, event organizing, penyewaan alat, kantin, dll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1.3 Elemen Wajib dalam PKS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Elemen</w:t>
            </w:r>
          </w:p>
        </w:tc>
        <w:tc>
          <w:tcPr>
            <w:tcW w:type="dxa" w:w="2304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Format/Tipe</w:t>
            </w:r>
          </w:p>
        </w:tc>
        <w:tc>
          <w:tcPr>
            <w:tcW w:type="dxa" w:w="4320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Nomor PKS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PKS/YYYY/NNN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Identifikasi unik setiap kontrak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Judul Kontrak</w:t>
            </w:r>
          </w:p>
        </w:tc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Teks deskriptif</w:t>
            </w:r>
          </w:p>
        </w:tc>
        <w:tc>
          <w:tcPr>
            <w:tcW w:type="dxa" w:w="432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Nama/judul perjanjian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Pihak-Pihak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Nama &amp; identitas legal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Min. 2 pihak, maks. 3 pihak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Objek Kontrak</w:t>
            </w:r>
          </w:p>
        </w:tc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Deskripsi detail</w:t>
            </w:r>
          </w:p>
        </w:tc>
        <w:tc>
          <w:tcPr>
            <w:tcW w:type="dxa" w:w="432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Apa yang diperjanjikan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Kuantitas &amp; Satuan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Angka + satuan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Banyaknya barang atau kapasitas layanan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Harga</w:t>
            </w:r>
          </w:p>
        </w:tc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Nominal Rupiah</w:t>
            </w:r>
          </w:p>
        </w:tc>
        <w:tc>
          <w:tcPr>
            <w:tcW w:type="dxa" w:w="432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Harga yang disepakati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Jenis Pembayaran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Cash / TOP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Tunai atau Tempo (Termin Of Payment)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Durasi Tempo</w:t>
            </w:r>
          </w:p>
        </w:tc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Jumlah hari (jika TOP)</w:t>
            </w:r>
          </w:p>
        </w:tc>
        <w:tc>
          <w:tcPr>
            <w:tcW w:type="dxa" w:w="432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Misal: 14 hari, 30 hari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Kebijakan Retur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Teks aturan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Syarat pengembalian barang tidak laku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Masa Berlaku</w:t>
            </w:r>
          </w:p>
        </w:tc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Tanggal mulai &amp; selesai</w:t>
            </w:r>
          </w:p>
        </w:tc>
        <w:tc>
          <w:tcPr>
            <w:tcW w:type="dxa" w:w="432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Periode aktif PKS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Status Kontrak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Draft/Review/Active/dll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Status saat ini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File PKS</w:t>
            </w:r>
          </w:p>
        </w:tc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URL/Path file PDF</w:t>
            </w:r>
          </w:p>
        </w:tc>
        <w:tc>
          <w:tcPr>
            <w:tcW w:type="dxa" w:w="432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Dokumen kontrak yang ditandatangani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1.4 Jenis Pembayaran: Cash vs TOP (Tempo)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312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Cash (Tunai)</w:t>
            </w:r>
          </w:p>
        </w:tc>
        <w:tc>
          <w:tcPr>
            <w:tcW w:type="dxa" w:w="3600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TOP (Tempo/Termin)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Definisi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Dibayar langsung saat transaksi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Dibayar setelah jangka waktu tertentu</w:t>
            </w:r>
          </w:p>
        </w:tc>
      </w:tr>
      <w:tr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Durasi</w:t>
            </w:r>
          </w:p>
        </w:tc>
        <w:tc>
          <w:tcPr>
            <w:tcW w:type="dxa" w:w="331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Tidak ada tempo</w:t>
            </w:r>
          </w:p>
        </w:tc>
        <w:tc>
          <w:tcPr>
            <w:tcW w:type="dxa" w:w="360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Biasanya 7, 14, 30, 45, atau 60 hari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Risiko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Rendah untuk vendor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Lebih tinggi, ada risiko gagal bayar</w:t>
            </w:r>
          </w:p>
        </w:tc>
      </w:tr>
      <w:tr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Pencatatan</w:t>
            </w:r>
          </w:p>
        </w:tc>
        <w:tc>
          <w:tcPr>
            <w:tcW w:type="dxa" w:w="331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Langsung di-mark lunas</w:t>
            </w:r>
          </w:p>
        </w:tc>
        <w:tc>
          <w:tcPr>
            <w:tcW w:type="dxa" w:w="360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Dibuat invoice TOP, dipantau jatuh tempo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Cocok untuk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Booking lapangan, POS harian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Kontrak suplai bulk, sewa gerai bulanan</w:t>
            </w:r>
          </w:p>
        </w:tc>
      </w:tr>
      <w:tr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Denda keterlambatan</w:t>
            </w:r>
          </w:p>
        </w:tc>
        <w:tc>
          <w:tcPr>
            <w:tcW w:type="dxa" w:w="331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Tidak berlaku</w:t>
            </w:r>
          </w:p>
        </w:tc>
        <w:tc>
          <w:tcPr>
            <w:tcW w:type="dxa" w:w="360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Sesuai klausul PKS (misal: 1%/hari)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1.5 Alur Proses Kontrak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1. Draft: </w:t>
      </w:r>
      <w:r>
        <w:rPr>
          <w:rFonts w:ascii="Calibri" w:hAnsi="Calibri"/>
          <w:sz w:val="22"/>
        </w:rPr>
        <w:t>Admin membuat PKS baru, mengisi semua data dan unggah file PKS.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2. Review: </w:t>
      </w:r>
      <w:r>
        <w:rPr>
          <w:rFonts w:ascii="Calibri" w:hAnsi="Calibri"/>
          <w:sz w:val="22"/>
        </w:rPr>
        <w:t>PKS dikirim ke pihak terkait untuk ditinjau. Status berubah ke "Review".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3. Active: </w:t>
      </w:r>
      <w:r>
        <w:rPr>
          <w:rFonts w:ascii="Calibri" w:hAnsi="Calibri"/>
          <w:sz w:val="22"/>
        </w:rPr>
        <w:t>Semua pihak menyetujui, kontrak menjadi aktif dan mulai berlaku.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4. Operasional: </w:t>
      </w:r>
      <w:r>
        <w:rPr>
          <w:rFonts w:ascii="Calibri" w:hAnsi="Calibri"/>
          <w:sz w:val="22"/>
        </w:rPr>
        <w:t>POS dan Order berjalan sesuai aturan yang ditetapkan dalam PKS.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5. Completed/Expired: </w:t>
      </w:r>
      <w:r>
        <w:rPr>
          <w:rFonts w:ascii="Calibri" w:hAnsi="Calibri"/>
          <w:sz w:val="22"/>
        </w:rPr>
        <w:t>Masa berlaku selesai. Kontrak dapat diperbarui (Renewed) atau ditutup (Completed).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6. Terminated: </w:t>
      </w:r>
      <w:r>
        <w:rPr>
          <w:rFonts w:ascii="Calibri" w:hAnsi="Calibri"/>
          <w:sz w:val="22"/>
        </w:rPr>
        <w:t>Jika ada pelanggaran, kontrak dapat dihentikan paksa.</w:t>
      </w:r>
    </w:p>
    <w:p/>
    <w:p>
      <w:pPr>
        <w:pStyle w:val="Heading2"/>
      </w:pPr>
      <w:r>
        <w:rPr>
          <w:rFonts w:ascii="Calibri" w:hAnsi="Calibri"/>
          <w:color w:val="1F3A8A"/>
        </w:rPr>
        <w:t>1.6 Kebijakan Retur &amp; Pengembalian Barang</w:t>
      </w:r>
    </w:p>
    <w:p>
      <w:r>
        <w:rPr>
          <w:rFonts w:ascii="Calibri" w:hAnsi="Calibri"/>
          <w:b w:val="0"/>
          <w:sz w:val="22"/>
        </w:rPr>
        <w:t>Setiap PKS wajib memuat klausul retur. Berikut contoh klausul standar:</w:t>
      </w:r>
    </w:p>
    <w:p>
      <w:pPr>
        <w:pStyle w:val="ListBullet"/>
      </w:pPr>
      <w:r>
        <w:rPr>
          <w:rFonts w:ascii="Calibri" w:hAnsi="Calibri"/>
          <w:sz w:val="20"/>
        </w:rPr>
        <w:t>Barang tidak laku dapat dikembalikan paling lambat H+7 setelah masa PKS berakhir.</w:t>
      </w:r>
    </w:p>
    <w:p>
      <w:pPr>
        <w:pStyle w:val="ListBullet"/>
      </w:pPr>
      <w:r>
        <w:rPr>
          <w:rFonts w:ascii="Calibri" w:hAnsi="Calibri"/>
          <w:sz w:val="20"/>
        </w:rPr>
        <w:t>Barang yang dikembalikan harus dalam kondisi baik: kemasan utuh, tidak rusak, tidak expired.</w:t>
      </w:r>
    </w:p>
    <w:p>
      <w:pPr>
        <w:pStyle w:val="ListBullet"/>
      </w:pPr>
      <w:r>
        <w:rPr>
          <w:rFonts w:ascii="Calibri" w:hAnsi="Calibri"/>
          <w:sz w:val="20"/>
        </w:rPr>
        <w:t>Proses retur disertai bukti pengiriman, berita acara, dan referensi nomor transaksi asal.</w:t>
      </w:r>
    </w:p>
    <w:p>
      <w:pPr>
        <w:pStyle w:val="ListBullet"/>
      </w:pPr>
      <w:r>
        <w:rPr>
          <w:rFonts w:ascii="Calibri" w:hAnsi="Calibri"/>
          <w:sz w:val="20"/>
        </w:rPr>
        <w:t>Nilai refund diperhitungkan sesuai harga beli atau nilai kontrak yang berlaku.</w:t>
      </w:r>
    </w:p>
    <w:p>
      <w:pPr>
        <w:pStyle w:val="ListBullet"/>
      </w:pPr>
      <w:r>
        <w:rPr>
          <w:rFonts w:ascii="Calibri" w:hAnsi="Calibri"/>
          <w:sz w:val="20"/>
        </w:rPr>
        <w:t>Retur parsial diperbolehkan — hanya item yang memenuhi syarat yang diproses.</w:t>
      </w:r>
    </w:p>
    <w:p>
      <w:pPr>
        <w:pStyle w:val="ListBullet"/>
      </w:pPr>
      <w:r>
        <w:rPr>
          <w:rFonts w:ascii="Calibri" w:hAnsi="Calibri"/>
          <w:sz w:val="20"/>
        </w:rPr>
        <w:t>Denda berlaku jika retur dilakukan di luar batas waktu atau kondisi barang tidak memenuhi syarat.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8A"/>
        </w:rPr>
        <w:t>BAGIAN 2: RANCANGAN APLIKASI POS (POINT OF SALE)</w:t>
      </w:r>
    </w:p>
    <w:p>
      <w:r>
        <w:rPr>
          <w:rFonts w:ascii="Calibri" w:hAnsi="Calibri"/>
          <w:b w:val="0"/>
          <w:sz w:val="22"/>
        </w:rPr>
        <w:t>Aplikasi POS dalam Sistem GOR Maju Jaya adalah modul transaksi harian yang menjalankan aturan-aturan bisnis yang telah ditetapkan dalam PKS. POS tidak berdiri sendiri, melainkan terintegrasi dengan modul Kontrak, Order, Stok, dan Laporan.</w:t>
      </w:r>
    </w:p>
    <w:p/>
    <w:p>
      <w:pPr>
        <w:pStyle w:val="Heading2"/>
      </w:pPr>
      <w:r>
        <w:rPr>
          <w:rFonts w:ascii="Calibri" w:hAnsi="Calibri"/>
          <w:color w:val="1F3A8A"/>
        </w:rPr>
        <w:t>2.1 Korelasi POS dengan PKS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PKS (Aturan Bisnis)</w:t>
            </w:r>
          </w:p>
        </w:tc>
        <w:tc>
          <w:tcPr>
            <w:tcW w:type="dxa" w:w="4896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POS (Eksekusi Operasional)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Menetapkan harga sewa lapangan per jam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20"/>
              </w:rPr>
              <w:t>POS menggunakan harga ini saat checkout booking</w:t>
            </w:r>
          </w:p>
        </w:tc>
      </w:tr>
      <w:tr>
        <w:tc>
          <w:tcPr>
            <w:tcW w:type="dxa" w:w="432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Menetapkan diskon untuk reseller gerai</w:t>
            </w:r>
          </w:p>
        </w:tc>
        <w:tc>
          <w:tcPr>
            <w:tcW w:type="dxa" w:w="4896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POS otomatis menerapkan diskon saat kasir memproses transaksi reseller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Menentukan metode pembayaran (Cash/TOP)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20"/>
              </w:rPr>
              <w:t>POS hanya menampilkan metode bayar sesuai kontrak yang berlaku</w:t>
            </w:r>
          </w:p>
        </w:tc>
      </w:tr>
      <w:tr>
        <w:tc>
          <w:tcPr>
            <w:tcW w:type="dxa" w:w="432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Mengatur periode sewa gerai (misal: 3 bulan)</w:t>
            </w:r>
          </w:p>
        </w:tc>
        <w:tc>
          <w:tcPr>
            <w:tcW w:type="dxa" w:w="4896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POS mencatat transaksi dengan mengaitkan ke ID kontrak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Klausul retur barang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20"/>
              </w:rPr>
              <w:t>Modul Retur menggunakan klausul PKS sebagai validasi saat proses retur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2.2 Fitur Utama Aplikasi POS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624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Panel Produk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Grid produk/barang dengan pencarian SKU dan kategori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Keranjang Belanja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Tambah/kurang/hapus item, update quantity secara real-time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Diskon per Transaksi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Input diskon dalam persen, otomatis dihitung per item atau total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PPN/Pajak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Toggle PPN 11% on/off sesuai kebutuhan transaksi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3 Metode Pembayaran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Tunai (dengan hitung kembalian), Kartu Debit/Kredit, Dompet Digital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Cetak Struk/Invoice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Output struk termal atau invoice A4 dengan detail lengkap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Histori Transaksi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Rekaman semua transaksi dengan filter tanggal dan pencarian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Integrasi Stok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Stok otomatis berkurang saat transaksi selesai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Void/Koreksi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Kasir dapat membatalkan transaksi dengan alasan yang tercatat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2.3 Input dan Output untuk Pelanggan</w:t>
      </w:r>
    </w:p>
    <w:p>
      <w:r>
        <w:rPr>
          <w:rFonts w:ascii="Calibri" w:hAnsi="Calibri"/>
          <w:b/>
          <w:sz w:val="22"/>
        </w:rPr>
        <w:t>INPUT PELANGGAN: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Jenis Input</w:t>
            </w:r>
          </w:p>
        </w:tc>
        <w:tc>
          <w:tcPr>
            <w:tcW w:type="dxa" w:w="6336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 yang Dimasukkan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Booking Lapangan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sz w:val="20"/>
              </w:rPr>
              <w:t>Pilih lapangan, tanggal, jam mulai, jam selesai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Order Barang</w:t>
            </w:r>
          </w:p>
        </w:tc>
        <w:tc>
          <w:tcPr>
            <w:tcW w:type="dxa" w:w="6336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Pilih produk, tentukan kuantitas yang diinginkan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Informasi Identitas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sz w:val="20"/>
              </w:rPr>
              <w:t>Nama pelanggan (diperlukan untuk struk dan histori)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Konfirmasi Pembayaran</w:t>
            </w:r>
          </w:p>
        </w:tc>
        <w:tc>
          <w:tcPr>
            <w:tcW w:type="dxa" w:w="6336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Metode bayar pilihan dan nominal pembayaran</w:t>
            </w:r>
          </w:p>
        </w:tc>
      </w:tr>
    </w:tbl>
    <w:p/>
    <w:p>
      <w:r>
        <w:rPr>
          <w:rFonts w:ascii="Calibri" w:hAnsi="Calibri"/>
          <w:b/>
          <w:sz w:val="22"/>
        </w:rPr>
        <w:t>OUTPUT PELANGGAN: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Jenis Output</w:t>
            </w:r>
          </w:p>
        </w:tc>
        <w:tc>
          <w:tcPr>
            <w:tcW w:type="dxa" w:w="6336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Isi/Konten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Struk Pembayaran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sz w:val="20"/>
              </w:rPr>
              <w:t>Nomor transaksi, daftar item, total, metode bayar, kembalian, waktu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Invoice PDF</w:t>
            </w:r>
          </w:p>
        </w:tc>
        <w:tc>
          <w:tcPr>
            <w:tcW w:type="dxa" w:w="6336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Dokumen formal untuk order besar atau kontrak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Bukti Booking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sz w:val="20"/>
              </w:rPr>
              <w:t>Konfirmasi lapangan, tanggal, waktu, nomor order booking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Notifikasi Status</w:t>
            </w:r>
          </w:p>
        </w:tc>
        <w:tc>
          <w:tcPr>
            <w:tcW w:type="dxa" w:w="6336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Update status order (pending → approved → paid)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2.4 Input dan Output untuk Admin</w:t>
      </w:r>
    </w:p>
    <w:p>
      <w:r>
        <w:rPr>
          <w:rFonts w:ascii="Calibri" w:hAnsi="Calibri"/>
          <w:b/>
          <w:sz w:val="22"/>
        </w:rPr>
        <w:t>INPUT ADMIN: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Jenis Input</w:t>
            </w:r>
          </w:p>
        </w:tc>
        <w:tc>
          <w:tcPr>
            <w:tcW w:type="dxa" w:w="6048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Aksi yang Dilakukan Admin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Manajemen Kontrak (PKS)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20"/>
              </w:rPr>
              <w:t>Buat, edit, setujui, atau hentikan kontrak antar pihak</w:t>
            </w:r>
          </w:p>
        </w:tc>
      </w:tr>
      <w:tr>
        <w:tc>
          <w:tcPr>
            <w:tcW w:type="dxa" w:w="316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Manajemen Master Data</w:t>
            </w:r>
          </w:p>
        </w:tc>
        <w:tc>
          <w:tcPr>
            <w:tcW w:type="dxa" w:w="604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Tambah/edit data barang, lapangan, pengguna, kategori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Approval Order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20"/>
              </w:rPr>
              <w:t>Setujui atau tolak order yang masuk dari pelanggan/reseller</w:t>
            </w:r>
          </w:p>
        </w:tc>
      </w:tr>
      <w:tr>
        <w:tc>
          <w:tcPr>
            <w:tcW w:type="dxa" w:w="316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Pengaturan Sistem</w:t>
            </w:r>
          </w:p>
        </w:tc>
        <w:tc>
          <w:tcPr>
            <w:tcW w:type="dxa" w:w="604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Konfigurasi pajak, profil GOR, format struk, notifikasi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Input Retur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20"/>
              </w:rPr>
              <w:t>Menerima, memvalidasi, dan menyetujui pengajuan retur</w:t>
            </w:r>
          </w:p>
        </w:tc>
      </w:tr>
    </w:tbl>
    <w:p/>
    <w:p>
      <w:r>
        <w:rPr>
          <w:rFonts w:ascii="Calibri" w:hAnsi="Calibri"/>
          <w:b/>
          <w:sz w:val="22"/>
        </w:rPr>
        <w:t>OUTPUT ADMIN: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Jenis Output</w:t>
            </w:r>
          </w:p>
        </w:tc>
        <w:tc>
          <w:tcPr>
            <w:tcW w:type="dxa" w:w="6336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Isi/Konten Laporan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Dashboard Analitik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sz w:val="20"/>
              </w:rPr>
              <w:t>Ringkasan pendapatan, order, booking, dan kontrak aktif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Laporan Transaksi</w:t>
            </w:r>
          </w:p>
        </w:tc>
        <w:tc>
          <w:tcPr>
            <w:tcW w:type="dxa" w:w="6336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Detail semua transaksi dengan filter tanggal, metode bayar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Laporan Kontrak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sz w:val="20"/>
              </w:rPr>
              <w:t>Status dan ringkasan semua PKS yang berjalan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Laporan Stok</w:t>
            </w:r>
          </w:p>
        </w:tc>
        <w:tc>
          <w:tcPr>
            <w:tcW w:type="dxa" w:w="6336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Inventaris terkini, margin keuntungan, peringatan stok rendah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Laporan Retur</w:t>
            </w:r>
          </w:p>
        </w:tc>
        <w:tc>
          <w:tcPr>
            <w:tcW w:type="dxa" w:w="6336"/>
          </w:tcPr>
          <w:p>
            <w:r>
              <w:rPr>
                <w:rFonts w:ascii="Calibri" w:hAnsi="Calibri"/>
                <w:sz w:val="20"/>
              </w:rPr>
              <w:t>Rekap retur dan total nilai refund yang diproses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Laporan Booking</w:t>
            </w:r>
          </w:p>
        </w:tc>
        <w:tc>
          <w:tcPr>
            <w:tcW w:type="dxa" w:w="6336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Jadwal dan utilisasi lapangan per periode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2.5 Input dan Output untuk Kasir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08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Input Kasir</w:t>
            </w:r>
          </w:p>
        </w:tc>
        <w:tc>
          <w:tcPr>
            <w:tcW w:type="dxa" w:w="4608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Kasir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sz w:val="20"/>
              </w:rPr>
              <w:t>INPUT: Pilih item dari katalog/stok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20"/>
              </w:rPr>
              <w:t>OUTPUT: Keranjang belanja real-time</w:t>
            </w:r>
          </w:p>
        </w:tc>
      </w:tr>
      <w:tr>
        <w:tc>
          <w:tcPr>
            <w:tcW w:type="dxa" w:w="460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INPUT: Atur diskon &amp; pajak</w:t>
            </w:r>
          </w:p>
        </w:tc>
        <w:tc>
          <w:tcPr>
            <w:tcW w:type="dxa" w:w="460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OUTPUT: Kalkulasi total otomatis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sz w:val="20"/>
              </w:rPr>
              <w:t>INPUT: Konfirmasi metode bayar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20"/>
              </w:rPr>
              <w:t>OUTPUT: Cetak struk/bukti bayar</w:t>
            </w:r>
          </w:p>
        </w:tc>
      </w:tr>
      <w:tr>
        <w:tc>
          <w:tcPr>
            <w:tcW w:type="dxa" w:w="460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INPUT: Data pelanggan</w:t>
            </w:r>
          </w:p>
        </w:tc>
        <w:tc>
          <w:tcPr>
            <w:tcW w:type="dxa" w:w="460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OUTPUT: Histori transaksi hari ini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3A8A"/>
        </w:rPr>
        <w:t>BAGIAN 3: APLIKASI PEMBAYARAN — 3 METODE</w:t>
      </w:r>
    </w:p>
    <w:p>
      <w:r>
        <w:rPr>
          <w:rFonts w:ascii="Calibri" w:hAnsi="Calibri"/>
          <w:b w:val="0"/>
          <w:sz w:val="22"/>
        </w:rPr>
        <w:t>Sistem Pembayaran GOR Maju Jaya mendukung simulasi tiga metode pembayaran yang terintegrasi dalam modul POS. Setiap metode memiliki alur logika, status, dan data yang tersimpan secara berbeda.</w:t>
      </w:r>
    </w:p>
    <w:p/>
    <w:p>
      <w:pPr>
        <w:pStyle w:val="Heading2"/>
      </w:pPr>
      <w:r>
        <w:rPr>
          <w:rFonts w:ascii="Calibri" w:hAnsi="Calibri"/>
          <w:color w:val="1F3A8A"/>
        </w:rPr>
        <w:t>3.1 Uang Real (Tunai — Logam dan Kertas)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6624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Deskripsi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Pembayaran langsung menggunakan uang fisik — koin (logam) maupun uang kertas Rupiah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Alur Logika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1. Kasir input nominal uang yang diterima dari pelanggan</w:t>
              <w:br/>
              <w:t>2. Sistem menghitung kembalian: Kembalian = Uang Diterima - Total Belanja</w:t>
              <w:br/>
              <w:t>3. Sistem memvalidasi: Uang Diterima &gt;= Total Belanja</w:t>
              <w:br/>
              <w:t>4. Kasir menyerahkan kembalian, sistem mencatat transaksi selesai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Quick Cash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Tombol nominal cepat: pas bayar, bulatan +10rb, +50rb, 100rb, 200rb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Status Pembayaran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Success (langsung) — tidak ada pending untuk cash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Data Tersimpan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payment_method=cash, amount, cash_received, cash_change, processed_at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Validasi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Error jika nominal diterima &lt; total. Sistem tidak akan memproses.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Kembalian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Ditampilkan menonjol: hijau jika cukup, merah jika kurang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3.2 Kartu Debit dan Kredit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6624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Deskripsi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Pembayaran melalui kartu yang diterbitkan bank: kartu debit (tabungan) atau kartu kredit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Bank yang Didukung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BCA, Mandiri, BNI, BRI, CIMB Niaga, Permata, Danamon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Alur Logika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1. Kasir pilih metode: Debit atau Kredit</w:t>
              <w:br/>
              <w:t>2. Kasir pilih bank penerbit</w:t>
              <w:br/>
              <w:t>3. Kasir input 4 digit terakhir kartu sebagai identifikasi</w:t>
              <w:br/>
              <w:t>4. Instruksi: gesek/tap kartu di mesin EDC</w:t>
              <w:br/>
              <w:t>5. Kasir konfirmasi setelah EDC approve</w:t>
              <w:br/>
              <w:t>6. Sistem menyimpan referensi nomor EDC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Status Pembayaran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Pending (saat tap EDC) → Success (setelah konfirmasi kasir) / Failed (jika ditolak bank)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Data Tersimpan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payment_method=debit/credit, card_number (4 digit), card_bank, reference_no, amount, processed_at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Simulasi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Dalam demo: klik Konfirmasi langsung mengubah status ke Success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Catatan Debit vs Kredit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Debit: langsung potong saldo tabungan. Kredit: tagihan muncul di billing bulanan pelanggan.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3.3 Uang Digital (Dompet Elektronik)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6624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Deskripsi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Pembayaran menggunakan dompet digital atau scan QR Code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Provider yang Didukung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GoPay, OVO, DANA, ShopeePay, LinkAja, QRIS (universal)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Alur Logika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1. Kasir pilih metode Digital dan pilih provider</w:t>
              <w:br/>
              <w:t>2. Kasir menampilkan QR Code kepada pelanggan</w:t>
              <w:br/>
              <w:t>3. Pelanggan scan menggunakan aplikasi masing-masing</w:t>
              <w:br/>
              <w:t>4. Pelanggan konfirmasi pembayaran di aplikasi</w:t>
              <w:br/>
              <w:t>5. Kasir input nomor referensi dari notifikasi masuk</w:t>
              <w:br/>
              <w:t>6. Sistem menyimpan transaksi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Status Pembayaran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Pending (saat QR ditampilkan) → Success (setelah konfirmasi) / Failed (timeout/dibatalkan)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Data Tersimpan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payment_method=digital, digital_provider, reference_no (kode dari provider), amount, processed_at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QRIS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QRIS bersifat universal — satu QR bisa dipindai dari semua aplikasi dompet digital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Simulasi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sz w:val="20"/>
              </w:rPr>
              <w:t>Dalam demo: input nomor referensi opsional, klik Konfirmasi → status Success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Keunggulan</w:t>
            </w:r>
          </w:p>
        </w:tc>
        <w:tc>
          <w:tcPr>
            <w:tcW w:type="dxa" w:w="662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Tidak ada kembalian, cepat, aman, dan meninggalkan jejak digital yang jelas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3.4 Perbandingan Tiga Metode Pembayaran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2448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Tunai</w:t>
            </w:r>
          </w:p>
        </w:tc>
        <w:tc>
          <w:tcPr>
            <w:tcW w:type="dxa" w:w="2448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Kartu</w:t>
            </w:r>
          </w:p>
        </w:tc>
        <w:tc>
          <w:tcPr>
            <w:tcW w:type="dxa" w:w="1728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Digital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Kecepatan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Cepat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Sedang (tergantung EDC)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Sangat cepat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Keamanan</w:t>
            </w:r>
          </w:p>
        </w:tc>
        <w:tc>
          <w:tcPr>
            <w:tcW w:type="dxa" w:w="244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Risiko selisih kas</w:t>
            </w:r>
          </w:p>
        </w:tc>
        <w:tc>
          <w:tcPr>
            <w:tcW w:type="dxa" w:w="244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Aman (bank)</w:t>
            </w:r>
          </w:p>
        </w:tc>
        <w:tc>
          <w:tcPr>
            <w:tcW w:type="dxa" w:w="172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Aman (enkripsi)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Kembalian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Perlu disiapkan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Tidak perlu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Tidak perlu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Bukti transaksi</w:t>
            </w:r>
          </w:p>
        </w:tc>
        <w:tc>
          <w:tcPr>
            <w:tcW w:type="dxa" w:w="244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Struk cetak</w:t>
            </w:r>
          </w:p>
        </w:tc>
        <w:tc>
          <w:tcPr>
            <w:tcW w:type="dxa" w:w="244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Struk EDC + sistem</w:t>
            </w:r>
          </w:p>
        </w:tc>
        <w:tc>
          <w:tcPr>
            <w:tcW w:type="dxa" w:w="172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Notifikasi app + sistem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Biaya admin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Tidak ada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MDR bank (~1-2%)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Tergantung provider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Cocok untuk</w:t>
            </w:r>
          </w:p>
        </w:tc>
        <w:tc>
          <w:tcPr>
            <w:tcW w:type="dxa" w:w="244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Semua transaksi kecil</w:t>
            </w:r>
          </w:p>
        </w:tc>
        <w:tc>
          <w:tcPr>
            <w:tcW w:type="dxa" w:w="244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Transaksi nominal besar</w:t>
            </w:r>
          </w:p>
        </w:tc>
        <w:tc>
          <w:tcPr>
            <w:tcW w:type="dxa" w:w="172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Generasi muda, cashless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Data rekonsiliasi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Hitung fisik kas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Laporan dari bank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Dashboard provider</w:t>
            </w:r>
          </w:p>
        </w:tc>
      </w:tr>
      <w:tr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Status di sistem</w:t>
            </w:r>
          </w:p>
        </w:tc>
        <w:tc>
          <w:tcPr>
            <w:tcW w:type="dxa" w:w="244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Langsung lunas</w:t>
            </w:r>
          </w:p>
        </w:tc>
        <w:tc>
          <w:tcPr>
            <w:tcW w:type="dxa" w:w="244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Butuh konfirmasi EDC</w:t>
            </w:r>
          </w:p>
        </w:tc>
        <w:tc>
          <w:tcPr>
            <w:tcW w:type="dxa" w:w="1728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Butuh konfirmasi QR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3.5 Data yang Wajib Tersimpan per Metode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Field Database</w:t>
            </w:r>
          </w:p>
        </w:tc>
        <w:tc>
          <w:tcPr>
            <w:tcW w:type="dxa" w:w="2304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Tunai</w:t>
            </w:r>
          </w:p>
        </w:tc>
        <w:tc>
          <w:tcPr>
            <w:tcW w:type="dxa" w:w="2592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Kartu</w:t>
            </w:r>
          </w:p>
        </w:tc>
        <w:tc>
          <w:tcPr>
            <w:tcW w:type="dxa" w:w="2592"/>
            <w:shd w:val="clear" w:color="auto" w:fill="1F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Digital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transaction_id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payment_method</w:t>
            </w:r>
          </w:p>
        </w:tc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cash</w:t>
            </w:r>
          </w:p>
        </w:tc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debit/credit</w:t>
            </w:r>
          </w:p>
        </w:tc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digital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amount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cash_received</w:t>
            </w:r>
          </w:p>
        </w:tc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cash_change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card_number</w:t>
            </w:r>
          </w:p>
        </w:tc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4 digit terakhir</w:t>
            </w:r>
          </w:p>
        </w:tc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card_bank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Nama bank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digital_provider</w:t>
            </w:r>
          </w:p>
        </w:tc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GoPay/OVO/dll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reference_no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No. approval EDC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Kode transaksi</w:t>
            </w:r>
          </w:p>
        </w:tc>
      </w:tr>
      <w:tr>
        <w:tc>
          <w:tcPr>
            <w:tcW w:type="dxa" w:w="2880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success</w:t>
            </w:r>
          </w:p>
        </w:tc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pending/success/failed</w:t>
            </w:r>
          </w:p>
        </w:tc>
        <w:tc>
          <w:tcPr>
            <w:tcW w:type="dxa" w:w="2592"/>
            <w:shd w:val="clear" w:color="auto" w:fill="EBF1F9"/>
          </w:tcPr>
          <w:p>
            <w:r>
              <w:rPr>
                <w:rFonts w:ascii="Calibri" w:hAnsi="Calibri"/>
                <w:sz w:val="20"/>
              </w:rPr>
              <w:t>pending/success/failed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processed_at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Timestamp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8A"/>
        </w:rPr>
        <w:t>3.6 Alur Rekonsiliasi Harian</w:t>
      </w:r>
    </w:p>
    <w:p>
      <w:pPr>
        <w:ind w:left="432"/>
      </w:pPr>
      <w:r>
        <w:rPr>
          <w:rFonts w:ascii="Calibri" w:hAnsi="Calibri"/>
          <w:sz w:val="20"/>
        </w:rPr>
        <w:t>1. Kasir menutup shift — sistem mencetak laporan Z-Report (ringkasan transaksi hari itu).</w:t>
      </w:r>
    </w:p>
    <w:p>
      <w:pPr>
        <w:ind w:left="432"/>
      </w:pPr>
      <w:r>
        <w:rPr>
          <w:rFonts w:ascii="Calibri" w:hAnsi="Calibri"/>
          <w:sz w:val="20"/>
        </w:rPr>
        <w:t>2. Uang tunai dihitung fisik dan dicocokkan dengan total cash di sistem.</w:t>
      </w:r>
    </w:p>
    <w:p>
      <w:pPr>
        <w:ind w:left="432"/>
      </w:pPr>
      <w:r>
        <w:rPr>
          <w:rFonts w:ascii="Calibri" w:hAnsi="Calibri"/>
          <w:sz w:val="20"/>
        </w:rPr>
        <w:t>3. Settlement EDC: laporan dari mesin kartu dicocokkan dengan data pembayaran kartu di sistem.</w:t>
      </w:r>
    </w:p>
    <w:p>
      <w:pPr>
        <w:ind w:left="432"/>
      </w:pPr>
      <w:r>
        <w:rPr>
          <w:rFonts w:ascii="Calibri" w:hAnsi="Calibri"/>
          <w:sz w:val="20"/>
        </w:rPr>
        <w:t>4. Rekonsiliasi digital: dashboard GoPay/OVO/DANA dicocokkan dengan data transaksi digital.</w:t>
      </w:r>
    </w:p>
    <w:p>
      <w:pPr>
        <w:ind w:left="432"/>
      </w:pPr>
      <w:r>
        <w:rPr>
          <w:rFonts w:ascii="Calibri" w:hAnsi="Calibri"/>
          <w:sz w:val="20"/>
        </w:rPr>
        <w:t>5. Selisih (jika ada) dicatat dan dilaporkan ke Finance untuk investigasi.</w:t>
      </w:r>
    </w:p>
    <w:p>
      <w:pPr>
        <w:ind w:left="432"/>
      </w:pPr>
      <w:r>
        <w:rPr>
          <w:rFonts w:ascii="Calibri" w:hAnsi="Calibri"/>
          <w:sz w:val="20"/>
        </w:rPr>
        <w:t>6. Finance menyetujui rekap dan laporan harian digenerate secara otomatis.</w:t>
      </w:r>
    </w:p>
    <w:p/>
    <w:p>
      <w:pPr>
        <w:jc w:val="center"/>
      </w:pPr>
      <w:r>
        <w:rPr>
          <w:rFonts w:ascii="Calibri" w:hAnsi="Calibri"/>
          <w:i/>
          <w:color w:val="969696"/>
          <w:sz w:val="18"/>
        </w:rPr>
        <w:t>Dokumen ini merupakan spesifikasi teknis untuk GOR Management System. Dibuat sebagai panduan implementasi aplikasi berbasis web React + MySQL.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