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9.png" ContentType="image/png"/>
  <Override PartName="/word/media/rId15.png" ContentType="image/png"/>
  <Override PartName="/word/media/rId21.png" ContentType="image/png"/>
  <Override PartName="/word/media/rId2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f71904465003dbbe6e55a84ec2c0ae20b9458ba"/>
    <w:p>
      <w:pPr>
        <w:pStyle w:val="Heading1"/>
      </w:pPr>
      <w:r>
        <w:t xml:space="preserve">The Computational Grounding of My Ontology</w:t>
      </w:r>
    </w:p>
    <w:bookmarkStart w:id="12" w:name="X8c23e84306441c8e7ed7291b8251771510d7fe8"/>
    <w:p>
      <w:pPr>
        <w:pStyle w:val="Heading2"/>
      </w:pPr>
      <w:r>
        <w:t xml:space="preserve">How Active Inference Networks, Integrated Information (</w:t>
      </w:r>
      <m:oMath>
        <m:r>
          <m:rPr>
            <m:sty m:val="p"/>
          </m:rPr>
          <m:t>Φ</m:t>
        </m:r>
      </m:oMath>
      <w:r>
        <w:t xml:space="preserve">), and the 6th Axiom Fit Together to Unite Analytic Idealism, the Free Energy Principle, and Consciousness</w:t>
      </w:r>
    </w:p>
    <w:p>
      <w:pPr>
        <w:pStyle w:val="FirstParagraph"/>
      </w:pPr>
      <w:r>
        <w:rPr>
          <w:b/>
          <w:bCs/>
        </w:rPr>
        <w:t xml:space="preserve">Author:</w:t>
      </w:r>
      <w:r>
        <w:t xml:space="preserve"> </w:t>
      </w:r>
      <w:r>
        <w:t xml:space="preserve">Thomas Riebl (Luxembourg)</w:t>
      </w:r>
      <w:r>
        <w:br/>
      </w:r>
      <w:r>
        <w:rPr>
          <w:b/>
          <w:bCs/>
        </w:rPr>
        <w:t xml:space="preserve">Date:</w:t>
      </w:r>
      <w:r>
        <w:t xml:space="preserve"> </w:t>
      </w:r>
      <w:r>
        <w:t xml:space="preserve">August 30, 2026</w:t>
      </w:r>
      <w:r>
        <w:br/>
      </w:r>
      <w:r>
        <w:rPr>
          <w:b/>
          <w:bCs/>
        </w:rPr>
        <w:t xml:space="preserve">Theoretical Framework:</w:t>
      </w:r>
      <w:r>
        <w:t xml:space="preserve"> </w:t>
      </w:r>
      <w:r>
        <w:t xml:space="preserve">The 5-Pillar Transcendental Synthesis (Analytic Idealism</w:t>
      </w:r>
      <w:r>
        <w:t xml:space="preserve"> </w:t>
      </w:r>
      <m:oMath>
        <m:r>
          <m:rPr>
            <m:sty m:val="p"/>
          </m:rPr>
          <m:t>×</m:t>
        </m:r>
      </m:oMath>
      <w:r>
        <w:t xml:space="preserve"> </w:t>
      </w:r>
      <w:r>
        <w:t xml:space="preserve">Free Energy Principle</w:t>
      </w:r>
      <w:r>
        <w:t xml:space="preserve"> </w:t>
      </w:r>
      <m:oMath>
        <m:r>
          <m:rPr>
            <m:sty m:val="p"/>
          </m:rPr>
          <m:t>×</m:t>
        </m:r>
      </m:oMath>
      <w:r>
        <w:t xml:space="preserve"> </w:t>
      </w:r>
      <w:r>
        <w:t xml:space="preserve">Expanded IIT 4.0</w:t>
      </w:r>
      <w:r>
        <w:t xml:space="preserve"> </w:t>
      </w:r>
      <m:oMath>
        <m:r>
          <m:rPr>
            <m:sty m:val="p"/>
          </m:rPr>
          <m:t>×</m:t>
        </m:r>
      </m:oMath>
      <w:r>
        <w:t xml:space="preserve"> </w:t>
      </w:r>
      <w:r>
        <w:t xml:space="preserve">Ego Tunnel Theory</w:t>
      </w:r>
      <w:r>
        <w:t xml:space="preserve"> </w:t>
      </w:r>
      <m:oMath>
        <m:r>
          <m:rPr>
            <m:sty m:val="p"/>
          </m:rPr>
          <m:t>×</m:t>
        </m:r>
      </m:oMath>
      <w:r>
        <w:t xml:space="preserve"> </w:t>
      </w:r>
      <w:r>
        <w:t xml:space="preserve">Tri-Level Brain Architecture)</w:t>
      </w:r>
    </w:p>
    <w:p>
      <w:r>
        <w:pict>
          <v:rect style="width:0;height:1.5pt" o:hralign="center" o:hrstd="t" o:hr="t"/>
        </w:pict>
      </w:r>
    </w:p>
    <w:p>
      <w:pPr>
        <w:pStyle w:val="CaptionedFigure"/>
      </w:pPr>
      <w:r>
        <w:drawing>
          <wp:inline>
            <wp:extent cx="5334000" cy="2480930"/>
            <wp:effectExtent b="0" l="0" r="0" t="0"/>
            <wp:docPr descr="Diagram 1" title="" id="10" name="Picture"/>
            <a:graphic>
              <a:graphicData uri="http://schemas.openxmlformats.org/drawingml/2006/picture">
                <pic:pic>
                  <pic:nvPicPr>
                    <pic:cNvPr descr="/tmp/docx_diagrams_computational_grounding/diagram_0.png" id="11" name="Picture"/>
                    <pic:cNvPicPr>
                      <a:picLocks noChangeArrowheads="1" noChangeAspect="1"/>
                    </pic:cNvPicPr>
                  </pic:nvPicPr>
                  <pic:blipFill>
                    <a:blip r:embed="rId9"/>
                    <a:stretch>
                      <a:fillRect/>
                    </a:stretch>
                  </pic:blipFill>
                  <pic:spPr bwMode="auto">
                    <a:xfrm>
                      <a:off x="0" y="0"/>
                      <a:ext cx="5334000" cy="2480930"/>
                    </a:xfrm>
                    <a:prstGeom prst="rect">
                      <a:avLst/>
                    </a:prstGeom>
                    <a:noFill/>
                    <a:ln w="9525">
                      <a:noFill/>
                      <a:headEnd/>
                      <a:tailEnd/>
                    </a:ln>
                  </pic:spPr>
                </pic:pic>
              </a:graphicData>
            </a:graphic>
          </wp:inline>
        </w:drawing>
      </w:r>
    </w:p>
    <w:p>
      <w:pPr>
        <w:pStyle w:val="ImageCaption"/>
      </w:pPr>
      <w:r>
        <w:t xml:space="preserve">Diagram 1</w:t>
      </w:r>
    </w:p>
    <w:p>
      <w:r>
        <w:pict>
          <v:rect style="width:0;height:1.5pt" o:hralign="center" o:hrstd="t" o:hr="t"/>
        </w:pict>
      </w:r>
    </w:p>
    <w:bookmarkEnd w:id="12"/>
    <w:bookmarkStart w:id="14" w:name="executive-summary-theoretical-thesis"/>
    <w:p>
      <w:pPr>
        <w:pStyle w:val="Heading2"/>
      </w:pPr>
      <w:r>
        <w:t xml:space="preserve">Executive Summary &amp; Theoretical Thesis</w:t>
      </w:r>
    </w:p>
    <w:p>
      <w:pPr>
        <w:pStyle w:val="FirstParagraph"/>
      </w:pPr>
      <w:r>
        <w:t xml:space="preserve">The fundamental quest of consciousness research has long been paralyzed by two fragmented paradigms:</w:t>
      </w:r>
      <w:r>
        <w:t xml:space="preserve"> </w:t>
      </w:r>
      <w:r>
        <w:t xml:space="preserve">1.</w:t>
      </w:r>
      <w:r>
        <w:t xml:space="preserve"> </w:t>
      </w:r>
      <w:r>
        <w:rPr>
          <w:b/>
          <w:bCs/>
        </w:rPr>
        <w:t xml:space="preserve">The Objective 3rd-Person Physicalist Lens (Active Inference &amp; Free Energy Principle):</w:t>
      </w:r>
      <w:r>
        <w:t xml:space="preserve"> </w:t>
      </w:r>
      <w:r>
        <w:t xml:space="preserve">Explaining how self-organizing systems maintain boundaries (</w:t>
      </w:r>
      <w:r>
        <w:rPr>
          <w:i/>
          <w:iCs/>
        </w:rPr>
        <w:t xml:space="preserve">Markov Blankets</w:t>
      </w:r>
      <w:r>
        <w:t xml:space="preserve">) and minimize entropy, yet remaining silent on why there is</w:t>
      </w:r>
      <w:r>
        <w:t xml:space="preserve"> </w:t>
      </w:r>
      <w:r>
        <w:rPr>
          <w:i/>
          <w:iCs/>
        </w:rPr>
        <w:t xml:space="preserve">something it is like</w:t>
      </w:r>
      <w:r>
        <w:t xml:space="preserve"> </w:t>
      </w:r>
      <w:r>
        <w:t xml:space="preserve">to be that system.</w:t>
      </w:r>
      <w:r>
        <w:t xml:space="preserve"> </w:t>
      </w:r>
      <w:r>
        <w:t xml:space="preserve">2.</w:t>
      </w:r>
      <w:r>
        <w:t xml:space="preserve"> </w:t>
      </w:r>
      <w:r>
        <w:rPr>
          <w:b/>
          <w:bCs/>
        </w:rPr>
        <w:t xml:space="preserve">The Subjective 1st-Person Phenomenological Lens (Integrated Information Theory 4.0):</w:t>
      </w:r>
      <w:r>
        <w:t xml:space="preserve"> </w:t>
      </w:r>
      <w:r>
        <w:t xml:space="preserve">Computing the mathematical geometry of intrinsic cause-effect power (</w:t>
      </w:r>
      <m:oMath>
        <m:r>
          <m:rPr>
            <m:sty m:val="p"/>
          </m:rPr>
          <m:t>Φ</m:t>
        </m:r>
      </m:oMath>
      <w:r>
        <w:t xml:space="preserve">), yet treating systems as static, lifeless snapshots—which erroneously attributes rich consciousness to fragile, accidental logic circuits (</w:t>
      </w:r>
      <w:r>
        <w:rPr>
          <w:i/>
          <w:iCs/>
        </w:rPr>
        <w:t xml:space="preserve">The Paradox of Transient Causal Phantoms</w:t>
      </w:r>
      <w:r>
        <w:t xml:space="preserve">).</w:t>
      </w:r>
    </w:p>
    <w:p>
      <w:pPr>
        <w:pStyle w:val="BodyText"/>
      </w:pPr>
      <w:r>
        <w:t xml:space="preserve">This paper demonstrates how the recent mathematical formalization, discrete network topology, and Python implementation of an</w:t>
      </w:r>
      <w:r>
        <w:t xml:space="preserve"> </w:t>
      </w:r>
      <w:r>
        <w:rPr>
          <w:b/>
          <w:bCs/>
        </w:rPr>
        <w:t xml:space="preserve">array of Active Inference agents maximizing Integrated Information (</w:t>
      </w:r>
      <m:oMath>
        <m:r>
          <m:rPr>
            <m:sty m:val="p"/>
          </m:rPr>
          <m:t>Φ</m:t>
        </m:r>
      </m:oMath>
      <w:r>
        <w:rPr>
          <w:b/>
          <w:bCs/>
        </w:rPr>
        <w:t xml:space="preserve">) over time</w:t>
      </w:r>
      <w:r>
        <w:t xml:space="preserve"> </w:t>
      </w:r>
      <w:r>
        <w:t xml:space="preserve">provide the</w:t>
      </w:r>
      <w:r>
        <w:t xml:space="preserve"> </w:t>
      </w:r>
      <w:r>
        <w:rPr>
          <w:b/>
          <w:bCs/>
        </w:rPr>
        <w:t xml:space="preserve">exact computational grounding for Thomas Riebl’s 5-Pillar Ontology</w:t>
      </w:r>
      <w:r>
        <w:t xml:space="preserve">.</w:t>
      </w:r>
    </w:p>
    <w:bookmarkStart w:id="13" w:name="the-core-breakthrough"/>
    <w:p>
      <w:pPr>
        <w:pStyle w:val="Heading3"/>
      </w:pPr>
      <w:r>
        <w:t xml:space="preserve">The Core Breakthrough:</w:t>
      </w:r>
    </w:p>
    <w:p>
      <w:pPr>
        <w:pStyle w:val="Compact"/>
        <w:numPr>
          <w:ilvl w:val="0"/>
          <w:numId w:val="1001"/>
        </w:numPr>
      </w:pPr>
      <w:r>
        <w:rPr>
          <w:b/>
          <w:bCs/>
        </w:rPr>
        <w:t xml:space="preserve">The Mathematical Equivalence of Life and Mind:</w:t>
      </w:r>
      <w:r>
        <w:t xml:space="preserve"> </w:t>
      </w:r>
      <w:r>
        <w:t xml:space="preserve">What Karl Friston calculates from the</w:t>
      </w:r>
      <w:r>
        <w:t xml:space="preserve"> </w:t>
      </w:r>
      <w:r>
        <w:rPr>
          <w:b/>
          <w:bCs/>
        </w:rPr>
        <w:t xml:space="preserve">outside (3rd-person)</w:t>
      </w:r>
      <w:r>
        <w:t xml:space="preserve"> </w:t>
      </w:r>
      <w:r>
        <w:t xml:space="preserve">as the minimization of Expected Free Energy (</w:t>
      </w:r>
      <m:oMath>
        <m:r>
          <m:t>G</m:t>
        </m:r>
      </m:oMath>
      <w:r>
        <w:t xml:space="preserve">) across a Markov Blanket is identically what Giulio Tononi and Thomas Riebl define from the</w:t>
      </w:r>
      <w:r>
        <w:t xml:space="preserve"> </w:t>
      </w:r>
      <w:r>
        <w:rPr>
          <w:b/>
          <w:bCs/>
        </w:rPr>
        <w:t xml:space="preserve">inside (1st-person)</w:t>
      </w:r>
      <w:r>
        <w:t xml:space="preserve"> </w:t>
      </w:r>
      <w:r>
        <w:t xml:space="preserve">as the</w:t>
      </w:r>
      <w:r>
        <w:t xml:space="preserve"> </w:t>
      </w:r>
      <w:r>
        <w:rPr>
          <w:b/>
          <w:bCs/>
        </w:rPr>
        <w:t xml:space="preserve">Will to Exist (</w:t>
      </w:r>
      <w:r>
        <w:rPr>
          <w:b/>
          <w:bCs/>
          <w:i/>
          <w:iCs/>
        </w:rPr>
        <w:t xml:space="preserve">Conatus</w:t>
      </w:r>
      <w:r>
        <w:rPr>
          <w:b/>
          <w:bCs/>
        </w:rPr>
        <w:t xml:space="preserve">)</w:t>
      </w:r>
      <w:r>
        <w:t xml:space="preserve"> </w:t>
      </w:r>
      <w:r>
        <w:t xml:space="preserve">autopoietically preserving integrated causal power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nor/>
            <m:sty m:val="p"/>
          </m:rPr>
          <m:t>Action</m:t>
        </m:r>
        <m:r>
          <m:rPr>
            <m:sty m:val="p"/>
          </m:rPr>
          <m:t>]</m:t>
        </m:r>
        <m:r>
          <m:rPr>
            <m:sty m:val="p"/>
          </m:rPr>
          <m:t>≥</m:t>
        </m:r>
        <m:r>
          <m:rPr>
            <m:sty m:val="p"/>
          </m:rPr>
          <m:t>Φ</m:t>
        </m:r>
        <m:r>
          <m:rPr>
            <m:sty m:val="p"/>
          </m:rPr>
          <m:t>(</m:t>
        </m:r>
        <m:r>
          <m:t>t</m:t>
        </m:r>
        <m:r>
          <m:rPr>
            <m:sty m:val="p"/>
          </m:rPr>
          <m:t>)</m:t>
        </m:r>
      </m:oMath>
      <w:r>
        <w:t xml:space="preserve">).</w:t>
      </w:r>
    </w:p>
    <w:p>
      <w:pPr>
        <w:pStyle w:val="Compact"/>
        <w:numPr>
          <w:ilvl w:val="0"/>
          <w:numId w:val="1001"/>
        </w:numPr>
      </w:pPr>
      <w:r>
        <w:rPr>
          <w:b/>
          <w:bCs/>
        </w:rPr>
        <w:t xml:space="preserve">The Mechanism of Dissociation:</w:t>
      </w:r>
      <w:r>
        <w:t xml:space="preserve"> </w:t>
      </w:r>
      <w:r>
        <w:t xml:space="preserve">Cosmic Mind (</w:t>
      </w:r>
      <w:r>
        <w:rPr>
          <w:i/>
          <w:iCs/>
        </w:rPr>
        <w:t xml:space="preserve">Mind-at-Large</w:t>
      </w:r>
      <w:r>
        <w:t xml:space="preserve">) dissociates into individual living entities (</w:t>
      </w:r>
      <w:r>
        <w:rPr>
          <w:i/>
          <w:iCs/>
        </w:rPr>
        <w:t xml:space="preserve">alters</w:t>
      </w:r>
      <w:r>
        <w:t xml:space="preserve">) when recurrent small-world networks achieve</w:t>
      </w:r>
      <w:r>
        <w:t xml:space="preserve"> </w:t>
      </w:r>
      <w:r>
        <w:rPr>
          <w:b/>
          <w:bCs/>
        </w:rPr>
        <w:t xml:space="preserve">critical metastability (the Edge of Chaos)</w:t>
      </w:r>
      <w:r>
        <w:t xml:space="preserve">—preserving local differentiation while sustaining global integration.</w:t>
      </w:r>
    </w:p>
    <w:p>
      <w:r>
        <w:pict>
          <v:rect style="width:0;height:1.5pt" o:hralign="center" o:hrstd="t" o:hr="t"/>
        </w:pict>
      </w:r>
    </w:p>
    <w:bookmarkEnd w:id="13"/>
    <w:bookmarkEnd w:id="14"/>
    <w:bookmarkStart w:id="20" w:name="X741a1401dce01ac86d9292967b8d17deebce096"/>
    <w:p>
      <w:pPr>
        <w:pStyle w:val="Heading2"/>
      </w:pPr>
      <w:r>
        <w:t xml:space="preserve">1. The 1st-Person / 3rd-Person Equivalence: Friston Meets Tononi &amp; Riebl</w:t>
      </w:r>
    </w:p>
    <w:p>
      <w:pPr>
        <w:pStyle w:val="CaptionedFigure"/>
      </w:pPr>
      <w:r>
        <w:drawing>
          <wp:inline>
            <wp:extent cx="5334000" cy="3461247"/>
            <wp:effectExtent b="0" l="0" r="0" t="0"/>
            <wp:docPr descr="Diagram 2" title="" id="16" name="Picture"/>
            <a:graphic>
              <a:graphicData uri="http://schemas.openxmlformats.org/drawingml/2006/picture">
                <pic:pic>
                  <pic:nvPicPr>
                    <pic:cNvPr descr="/tmp/docx_diagrams_computational_grounding/diagram_1.png" id="17" name="Picture"/>
                    <pic:cNvPicPr>
                      <a:picLocks noChangeArrowheads="1" noChangeAspect="1"/>
                    </pic:cNvPicPr>
                  </pic:nvPicPr>
                  <pic:blipFill>
                    <a:blip r:embed="rId15"/>
                    <a:stretch>
                      <a:fillRect/>
                    </a:stretch>
                  </pic:blipFill>
                  <pic:spPr bwMode="auto">
                    <a:xfrm>
                      <a:off x="0" y="0"/>
                      <a:ext cx="5334000" cy="3461247"/>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In mainstream science, Active Inference (FEP) and Integrated Information Theory (IIT) are treated as separate, competing frameworks. In Thomas Riebl’s Ontology, they are</w:t>
      </w:r>
      <w:r>
        <w:t xml:space="preserve"> </w:t>
      </w:r>
      <w:r>
        <w:rPr>
          <w:b/>
          <w:bCs/>
        </w:rPr>
        <w:t xml:space="preserve">two complementary descriptions of the exact same reality</w:t>
      </w:r>
      <w:r>
        <w:t xml:space="preserve">:</w:t>
      </w:r>
    </w:p>
    <w:bookmarkStart w:id="18" w:name="the-mathematical-mapping"/>
    <w:p>
      <w:pPr>
        <w:pStyle w:val="Heading3"/>
      </w:pPr>
      <w:r>
        <w:t xml:space="preserve">The Mathematical Mapping:</w:t>
      </w:r>
    </w:p>
    <w:p>
      <w:pPr>
        <w:pStyle w:val="Compact"/>
        <w:numPr>
          <w:ilvl w:val="0"/>
          <w:numId w:val="1002"/>
        </w:numPr>
      </w:pPr>
      <w:r>
        <w:rPr>
          <w:b/>
          <w:bCs/>
        </w:rPr>
        <w:t xml:space="preserve">The Third-Person Physics (FEP):</w:t>
      </w:r>
      <w:r>
        <w:t xml:space="preserve"> </w:t>
      </w:r>
      <w:r>
        <w:t xml:space="preserve">An agent minimizes Variational Free Energy</w:t>
      </w:r>
      <w:r>
        <w:t xml:space="preserve"> </w:t>
      </w:r>
      <m:oMath>
        <m:r>
          <m:t>F</m:t>
        </m:r>
      </m:oMath>
      <w:r>
        <w:t xml:space="preserve">:</w:t>
      </w:r>
    </w:p>
    <w:p>
      <w:pPr>
        <w:pStyle w:val="Compact"/>
      </w:pPr>
      <m:oMathPara>
        <m:oMathParaPr>
          <m:jc m:val="center"/>
        </m:oMathParaPr>
        <m:oMath>
          <m:r>
            <m:t>F</m:t>
          </m:r>
          <m:r>
            <m:rPr>
              <m:sty m:val="p"/>
            </m:rPr>
            <m:t>=</m:t>
          </m:r>
          <m:limLow>
            <m:e>
              <m:limLow>
                <m:e>
                  <m:sSub>
                    <m:e>
                      <m:r>
                        <m:t>D</m:t>
                      </m:r>
                    </m:e>
                    <m:sub>
                      <m:r>
                        <m:rPr>
                          <m:nor/>
                          <m:sty m:val="p"/>
                        </m:rPr>
                        <m:t>KL</m:t>
                      </m:r>
                    </m:sub>
                  </m:sSub>
                  <m:d>
                    <m:dPr>
                      <m:begChr m:val="("/>
                      <m:sepChr m:val=""/>
                      <m:endChr m:val=")"/>
                      <m:grow/>
                    </m:dPr>
                    <m:e>
                      <m:r>
                        <m:t>Q</m:t>
                      </m:r>
                      <m:r>
                        <m:rPr>
                          <m:sty m:val="p"/>
                        </m:rPr>
                        <m:t>(</m:t>
                      </m:r>
                      <m:r>
                        <m:t>x</m:t>
                      </m:r>
                      <m:r>
                        <m:rPr>
                          <m:sty m:val="p"/>
                        </m:rPr>
                        <m:t>)</m:t>
                      </m:r>
                      <m:r>
                        <m:t> </m:t>
                      </m:r>
                      <m:r>
                        <m:rPr>
                          <m:sty m:val="p"/>
                        </m:rPr>
                        <m:t>∥</m:t>
                      </m:r>
                      <m:r>
                        <m:t> </m:t>
                      </m:r>
                      <m:r>
                        <m:t>P</m:t>
                      </m:r>
                      <m:r>
                        <m:rPr>
                          <m:sty m:val="p"/>
                        </m:rPr>
                        <m:t>(</m:t>
                      </m:r>
                      <m:r>
                        <m:t>x</m:t>
                      </m:r>
                      <m:r>
                        <m:rPr>
                          <m:sty m:val="p"/>
                        </m:rPr>
                        <m:t>∣</m:t>
                      </m:r>
                      <m:r>
                        <m:t>y</m:t>
                      </m:r>
                      <m:r>
                        <m:rPr>
                          <m:sty m:val="p"/>
                        </m:rPr>
                        <m:t>)</m:t>
                      </m:r>
                    </m:e>
                  </m:d>
                </m:e>
                <m:lim>
                  <m:r>
                    <m:rPr>
                      <m:sty m:val="p"/>
                    </m:rPr>
                    <m:t>⏟</m:t>
                  </m:r>
                </m:lim>
              </m:limLow>
            </m:e>
            <m:lim>
              <m:r>
                <m:rPr>
                  <m:nor/>
                  <m:sty m:val="p"/>
                </m:rPr>
                <m:t>Bound on Surprise</m:t>
              </m:r>
            </m:lim>
          </m:limLow>
          <m:r>
            <m:rPr>
              <m:sty m:val="p"/>
            </m:rPr>
            <m:t>−</m:t>
          </m:r>
          <m:r>
            <m:rPr>
              <m:sty m:val="p"/>
            </m:rPr>
            <m:t>ln</m:t>
          </m:r>
          <m:r>
            <m:t>P</m:t>
          </m:r>
          <m:r>
            <m:rPr>
              <m:sty m:val="p"/>
            </m:rPr>
            <m:t>(</m:t>
          </m:r>
          <m:r>
            <m:t>y</m:t>
          </m:r>
          <m:r>
            <m:rPr>
              <m:sty m:val="p"/>
            </m:rPr>
            <m:t>)</m:t>
          </m:r>
        </m:oMath>
      </m:oMathPara>
    </w:p>
    <w:p>
      <w:pPr>
        <w:pStyle w:val="Compact"/>
        <w:numPr>
          <w:ilvl w:val="0"/>
          <w:numId w:val="1000"/>
        </w:numPr>
      </w:pPr>
      <w:r>
        <w:t xml:space="preserve">and selects policies</w:t>
      </w:r>
      <w:r>
        <w:t xml:space="preserve"> </w:t>
      </w:r>
      <m:oMath>
        <m:r>
          <m:t>a</m:t>
        </m:r>
      </m:oMath>
      <w:r>
        <w:t xml:space="preserve"> </w:t>
      </w:r>
      <w:r>
        <w:t xml:space="preserve">by minimizing Expected Free Energy</w:t>
      </w:r>
      <w:r>
        <w:t xml:space="preserve"> </w:t>
      </w:r>
      <m:oMath>
        <m:r>
          <m:t>G</m:t>
        </m:r>
        <m:r>
          <m:rPr>
            <m:sty m:val="p"/>
          </m:rPr>
          <m:t>(</m:t>
        </m:r>
        <m:r>
          <m:t>a</m:t>
        </m:r>
        <m:r>
          <m:rPr>
            <m:sty m:val="p"/>
          </m:rPr>
          <m:t>)</m:t>
        </m:r>
      </m:oMath>
      <w:r>
        <w:t xml:space="preserve">:</w:t>
      </w:r>
    </w:p>
    <w:p>
      <w:pPr>
        <w:pStyle w:val="Compact"/>
      </w:pPr>
      <m:oMathPara>
        <m:oMathParaPr>
          <m:jc m:val="center"/>
        </m:oMathParaPr>
        <m:oMath>
          <m:r>
            <m:t>G</m:t>
          </m:r>
          <m:r>
            <m:rPr>
              <m:sty m:val="p"/>
            </m:rPr>
            <m:t>(</m:t>
          </m:r>
          <m:r>
            <m:t>a</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t</m:t>
                          </m:r>
                          <m:r>
                            <m:rPr>
                              <m:sty m:val="p"/>
                            </m:rPr>
                            <m:t>+</m:t>
                          </m:r>
                          <m:r>
                            <m:t>1</m:t>
                          </m:r>
                        </m:sub>
                      </m:sSub>
                      <m:r>
                        <m:rPr>
                          <m:sty m:val="p"/>
                        </m:rPr>
                        <m:t>∣</m:t>
                      </m:r>
                      <m:r>
                        <m:t>a</m:t>
                      </m:r>
                      <m:r>
                        <m:rPr>
                          <m:sty m:val="p"/>
                        </m:rPr>
                        <m:t>)</m:t>
                      </m:r>
                      <m:r>
                        <m:t> </m:t>
                      </m:r>
                      <m:r>
                        <m:rPr>
                          <m:sty m:val="p"/>
                        </m:rPr>
                        <m:t>∥</m:t>
                      </m:r>
                      <m:r>
                        <m:t> </m:t>
                      </m:r>
                      <m:r>
                        <m:t>P</m:t>
                      </m:r>
                      <m:r>
                        <m:rPr>
                          <m:sty m:val="p"/>
                        </m:rPr>
                        <m:t>(</m:t>
                      </m:r>
                      <m:sSub>
                        <m:e>
                          <m:r>
                            <m:t>o</m:t>
                          </m:r>
                        </m:e>
                        <m:sub>
                          <m:r>
                            <m:t>t</m:t>
                          </m:r>
                          <m:r>
                            <m:rPr>
                              <m:sty m:val="p"/>
                            </m:rPr>
                            <m:t>+</m:t>
                          </m:r>
                          <m:r>
                            <m:t>1</m:t>
                          </m:r>
                        </m:sub>
                      </m:sSub>
                      <m:r>
                        <m:rPr>
                          <m:sty m:val="p"/>
                        </m:rPr>
                        <m:t>)</m:t>
                      </m:r>
                    </m:e>
                  </m:d>
                </m:e>
                <m:lim>
                  <m:r>
                    <m:rPr>
                      <m:sty m:val="p"/>
                    </m:rPr>
                    <m:t>⏟</m:t>
                  </m:r>
                </m:lim>
              </m:limLow>
            </m:e>
            <m:lim>
              <m:r>
                <m:rPr>
                  <m:nor/>
                  <m:sty m:val="p"/>
                </m:rPr>
                <m:t>Pragmatic Value (Goal Pursuit)</m:t>
              </m:r>
            </m:lim>
          </m:limLow>
          <m:r>
            <m:rPr>
              <m:sty m:val="p"/>
            </m:rPr>
            <m:t>+</m:t>
          </m:r>
          <m:limLow>
            <m:e>
              <m:limLow>
                <m:e>
                  <m:sSub>
                    <m:e>
                      <m:r>
                        <m:rPr>
                          <m:scr m:val="double-struck"/>
                          <m:sty m:val="p"/>
                        </m:rPr>
                        <m:t>E</m:t>
                      </m:r>
                    </m:e>
                    <m:sub>
                      <m:r>
                        <m:t>Q</m:t>
                      </m:r>
                    </m:sub>
                  </m:sSub>
                  <m:d>
                    <m:dPr>
                      <m:begChr m:val="["/>
                      <m:sepChr m:val=""/>
                      <m:endChr m:val="]"/>
                      <m:grow/>
                    </m:dPr>
                    <m:e>
                      <m:r>
                        <m:rPr>
                          <m:scr m:val="script"/>
                          <m:sty m:val="p"/>
                        </m:rPr>
                        <m:t>H</m:t>
                      </m:r>
                      <m:d>
                        <m:dPr>
                          <m:begChr m:val="["/>
                          <m:sepChr m:val=""/>
                          <m:endChr m:val="]"/>
                          <m:grow/>
                        </m:dPr>
                        <m:e>
                          <m:r>
                            <m:t>P</m:t>
                          </m:r>
                          <m:r>
                            <m:rPr>
                              <m:sty m:val="p"/>
                            </m:rPr>
                            <m:t>(</m:t>
                          </m:r>
                          <m:sSub>
                            <m:e>
                              <m:r>
                                <m:t>o</m:t>
                              </m:r>
                            </m:e>
                            <m:sub>
                              <m:r>
                                <m:t>t</m:t>
                              </m:r>
                              <m:r>
                                <m:rPr>
                                  <m:sty m:val="p"/>
                                </m:rPr>
                                <m:t>+</m:t>
                              </m:r>
                              <m:r>
                                <m:t>1</m:t>
                              </m:r>
                            </m:sub>
                          </m:sSub>
                          <m:r>
                            <m:rPr>
                              <m:sty m:val="p"/>
                            </m:rPr>
                            <m:t>∣</m:t>
                          </m:r>
                          <m:sSub>
                            <m:e>
                              <m:r>
                                <m:t>s</m:t>
                              </m:r>
                            </m:e>
                            <m:sub>
                              <m:r>
                                <m:t>t</m:t>
                              </m:r>
                              <m:r>
                                <m:rPr>
                                  <m:sty m:val="p"/>
                                </m:rPr>
                                <m:t>+</m:t>
                              </m:r>
                              <m:r>
                                <m:t>1</m:t>
                              </m:r>
                            </m:sub>
                          </m:sSub>
                          <m:r>
                            <m:rPr>
                              <m:sty m:val="p"/>
                            </m:rPr>
                            <m:t>)</m:t>
                          </m:r>
                        </m:e>
                      </m:d>
                    </m:e>
                  </m:d>
                </m:e>
                <m:lim>
                  <m:r>
                    <m:rPr>
                      <m:sty m:val="p"/>
                    </m:rPr>
                    <m:t>⏟</m:t>
                  </m:r>
                </m:lim>
              </m:limLow>
            </m:e>
            <m:lim>
              <m:r>
                <m:rPr>
                  <m:nor/>
                  <m:sty m:val="p"/>
                </m:rPr>
                <m:t>Epistemic Value (Ambiguity Reduction)</m:t>
              </m:r>
            </m:lim>
          </m:limLow>
        </m:oMath>
      </m:oMathPara>
    </w:p>
    <w:p>
      <w:pPr>
        <w:pStyle w:val="Compact"/>
        <w:numPr>
          <w:ilvl w:val="0"/>
          <w:numId w:val="1002"/>
        </w:numPr>
      </w:pPr>
      <w:r>
        <w:rPr>
          <w:b/>
          <w:bCs/>
        </w:rPr>
        <w:t xml:space="preserve">The First-Person Phenomenology (Expanded IIT 4.0):</w:t>
      </w:r>
      <w:r>
        <w:t xml:space="preserve"> </w:t>
      </w:r>
      <w:r>
        <w:t xml:space="preserve">The internal causal power</w:t>
      </w:r>
      <w:r>
        <w:t xml:space="preserve"> </w:t>
      </w:r>
      <m:oMath>
        <m:r>
          <m:rPr>
            <m:sty m:val="p"/>
          </m:rPr>
          <m:t>Φ</m:t>
        </m:r>
      </m:oMath>
      <w:r>
        <w:t xml:space="preserve"> </w:t>
      </w:r>
      <w:r>
        <w:t xml:space="preserve">across the Minimum Information Partition (MIP) is sustained across time by the</w:t>
      </w:r>
      <w:r>
        <w:t xml:space="preserve"> </w:t>
      </w:r>
      <w:r>
        <w:rPr>
          <w:b/>
          <w:bCs/>
        </w:rPr>
        <w:t xml:space="preserve">6th Axiom / Postulate of Autopoietic Causal Persistence</w:t>
      </w:r>
      <w:r>
        <w:t xml:space="preserve">:</w:t>
      </w:r>
    </w:p>
    <w:p>
      <w:pPr>
        <w:pStyle w:val="Compact"/>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r>
                <m:rPr>
                  <m:nor/>
                  <m:sty m:val="p"/>
                </m:rPr>
                <m:t>System Action</m:t>
              </m:r>
            </m:e>
          </m:d>
          <m:r>
            <m:rPr>
              <m:sty m:val="p"/>
            </m:rPr>
            <m:t>≥</m:t>
          </m:r>
          <m:r>
            <m:rPr>
              <m:sty m:val="p"/>
            </m:rPr>
            <m:t>Φ</m:t>
          </m:r>
          <m:r>
            <m:rPr>
              <m:sty m:val="p"/>
            </m:rPr>
            <m:t>(</m:t>
          </m:r>
          <m:r>
            <m:t>t</m:t>
          </m:r>
          <m:r>
            <m:rPr>
              <m:sty m:val="p"/>
            </m:rPr>
            <m:t>)</m:t>
          </m:r>
        </m:oMath>
      </m:oMathPara>
    </w:p>
    <w:p>
      <w:pPr>
        <w:pStyle w:val="Compact"/>
        <w:numPr>
          <w:ilvl w:val="0"/>
          <w:numId w:val="1000"/>
        </w:numPr>
      </w:pPr>
      <w:r>
        <w:t xml:space="preserve">where</w:t>
      </w:r>
      <w:r>
        <w:t xml:space="preserve"> </w:t>
      </w:r>
      <m:oMath>
        <m:r>
          <m:rPr>
            <m:sty m:val="p"/>
          </m:rPr>
          <m:t>Φ</m:t>
        </m:r>
      </m:oMath>
      <w:r>
        <w:t xml:space="preserve"> </w:t>
      </w:r>
      <w:r>
        <w:t xml:space="preserve">across partition</w:t>
      </w:r>
      <w:r>
        <w:t xml:space="preserve"> </w:t>
      </w:r>
      <m:oMath>
        <m:r>
          <m:rPr>
            <m:scr m:val="script"/>
            <m:sty m:val="p"/>
          </m:rPr>
          <m:t>P</m:t>
        </m:r>
        <m:r>
          <m:rPr>
            <m:sty m:val="p"/>
          </m:rPr>
          <m:t>=</m:t>
        </m:r>
        <m:r>
          <m:rPr>
            <m:sty m:val="p"/>
          </m:rPr>
          <m:t>{</m:t>
        </m:r>
        <m:sSub>
          <m:e>
            <m:r>
              <m:t>M</m:t>
            </m:r>
          </m:e>
          <m:sub>
            <m:r>
              <m:t>1</m:t>
            </m:r>
          </m:sub>
        </m:sSub>
        <m:r>
          <m:rPr>
            <m:sty m:val="p"/>
          </m:rPr>
          <m:t>,</m:t>
        </m:r>
        <m:sSub>
          <m:e>
            <m:r>
              <m:t>M</m:t>
            </m:r>
          </m:e>
          <m:sub>
            <m:r>
              <m:t>2</m:t>
            </m:r>
          </m:sub>
        </m:sSub>
        <m:r>
          <m:rPr>
            <m:sty m:val="p"/>
          </m:rPr>
          <m:t>}</m:t>
        </m:r>
      </m:oMath>
      <w:r>
        <w:t xml:space="preserve"> </w:t>
      </w:r>
      <w:r>
        <w:t xml:space="preserve">is quantified as:</w:t>
      </w:r>
    </w:p>
    <w:p>
      <w:pPr>
        <w:pStyle w:val="Compact"/>
      </w:pPr>
      <m:oMathPara>
        <m:oMathParaPr>
          <m:jc m:val="center"/>
        </m:oMathParaPr>
        <m:oMath>
          <m:r>
            <m:rPr>
              <m:sty m:val="p"/>
            </m:rPr>
            <m:t>Φ</m:t>
          </m:r>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sSub>
                <m:e>
                  <m:r>
                    <m:rPr>
                      <m:sty m:val="p"/>
                    </m:rPr>
                    <m:t>Σ</m:t>
                  </m:r>
                </m:e>
                <m:sub>
                  <m:r>
                    <m:rPr>
                      <m:nor/>
                      <m:sty m:val="p"/>
                    </m:rPr>
                    <m:t>Whole</m:t>
                  </m:r>
                </m:sub>
              </m:sSub>
              <m:r>
                <m:rPr>
                  <m:sty m:val="p"/>
                </m:rPr>
                <m:t>)</m:t>
              </m:r>
            </m:e>
          </m:d>
        </m:oMath>
      </m:oMathPara>
    </w:p>
    <w:bookmarkEnd w:id="18"/>
    <w:bookmarkStart w:id="19" w:name="the-empirical-proof-in-code"/>
    <w:p>
      <w:pPr>
        <w:pStyle w:val="Heading3"/>
      </w:pPr>
      <w:r>
        <w:t xml:space="preserve">The Empirical Proof in Code:</w:t>
      </w:r>
    </w:p>
    <w:p>
      <w:pPr>
        <w:pStyle w:val="FirstParagraph"/>
      </w:pPr>
      <w:r>
        <w:t xml:space="preserve">When our simulated agents execute Active Inference,</w:t>
      </w:r>
      <w:r>
        <w:t xml:space="preserve"> </w:t>
      </w:r>
      <m:oMath>
        <m:r>
          <m:rPr>
            <m:sty m:val="p"/>
          </m:rPr>
          <m:t>Φ</m:t>
        </m:r>
      </m:oMath>
      <w:r>
        <w:rPr>
          <w:b/>
          <w:bCs/>
        </w:rPr>
        <w:t xml:space="preserve"> </w:t>
      </w:r>
      <w:r>
        <w:rPr>
          <w:b/>
          <w:bCs/>
        </w:rPr>
        <w:t xml:space="preserve">does not decay into thermal noise</w:t>
      </w:r>
      <w:r>
        <w:t xml:space="preserve">. The network spontaneously stabilizes at a high, non-zero asymptotic value (</w:t>
      </w:r>
      <m:oMath>
        <m:r>
          <m:rPr>
            <m:nor/>
            <m:sty m:val="p"/>
          </m:rPr>
          <m:t>Mean </m:t>
        </m:r>
        <m:r>
          <m:rPr>
            <m:sty m:val="p"/>
          </m:rPr>
          <m:t>Φ</m:t>
        </m:r>
        <m:r>
          <m:rPr>
            <m:sty m:val="p"/>
          </m:rPr>
          <m:t>≈</m:t>
        </m:r>
        <m:r>
          <m:t>0.433</m:t>
        </m:r>
      </m:oMath>
      <w:r>
        <w:t xml:space="preserve">), proving that</w:t>
      </w:r>
      <w:r>
        <w:t xml:space="preserve"> </w:t>
      </w:r>
      <w:r>
        <w:rPr>
          <w:b/>
          <w:bCs/>
        </w:rPr>
        <w:t xml:space="preserve">Free Energy Minimization is the physical mechanism by which the Will to Exist maintains conscious causal coherence</w:t>
      </w:r>
      <w:r>
        <w:t xml:space="preserve">.</w:t>
      </w:r>
    </w:p>
    <w:p>
      <w:r>
        <w:pict>
          <v:rect style="width:0;height:1.5pt" o:hralign="center" o:hrstd="t" o:hr="t"/>
        </w:pict>
      </w:r>
    </w:p>
    <w:bookmarkEnd w:id="19"/>
    <w:bookmarkEnd w:id="20"/>
    <w:bookmarkStart w:id="25" w:name="X1d3a41d9311759ebd6eadc22c4bc0b2ade77d78"/>
    <w:p>
      <w:pPr>
        <w:pStyle w:val="Heading2"/>
      </w:pPr>
      <w:r>
        <w:t xml:space="preserve">2. The Mechanism of Dissociation in Analytic Idealism</w:t>
      </w:r>
    </w:p>
    <w:p>
      <w:pPr>
        <w:pStyle w:val="FirstParagraph"/>
      </w:pPr>
      <w:r>
        <w:t xml:space="preserve">In Bernardo Kastrup’s</w:t>
      </w:r>
      <w:r>
        <w:t xml:space="preserve"> </w:t>
      </w:r>
      <w:r>
        <w:rPr>
          <w:b/>
          <w:bCs/>
        </w:rPr>
        <w:t xml:space="preserve">Analytic Idealism</w:t>
      </w:r>
      <w:r>
        <w:t xml:space="preserve">, reality is fundamentally mental: there is only one universal field of consciousness (</w:t>
      </w:r>
      <w:r>
        <w:rPr>
          <w:i/>
          <w:iCs/>
        </w:rPr>
        <w:t xml:space="preserve">Mind-at-Large</w:t>
      </w:r>
      <w:r>
        <w:t xml:space="preserve"> </w:t>
      </w:r>
      <w:r>
        <w:t xml:space="preserve">or</w:t>
      </w:r>
      <w:r>
        <w:t xml:space="preserve"> </w:t>
      </w:r>
      <w:r>
        <w:rPr>
          <w:i/>
          <w:iCs/>
        </w:rPr>
        <w:t xml:space="preserve">That Which Experiences, TWE</w:t>
      </w:r>
      <w:r>
        <w:t xml:space="preserve">). The physical universe is what mental processes look like from across a dissociative boundary.</w:t>
      </w:r>
    </w:p>
    <w:p>
      <w:pPr>
        <w:pStyle w:val="BodyText"/>
      </w:pPr>
      <w:r>
        <w:t xml:space="preserve">However, Idealism historically lacked an exact mathematical description of</w:t>
      </w:r>
      <w:r>
        <w:t xml:space="preserve"> </w:t>
      </w:r>
      <w:r>
        <w:rPr>
          <w:b/>
          <w:bCs/>
        </w:rPr>
        <w:t xml:space="preserve">how dissociation occurs</w:t>
      </w:r>
      <w:r>
        <w:t xml:space="preserve">. Why do individual living subjects (</w:t>
      </w:r>
      <w:r>
        <w:rPr>
          <w:i/>
          <w:iCs/>
        </w:rPr>
        <w:t xml:space="preserve">alters</w:t>
      </w:r>
      <w:r>
        <w:t xml:space="preserve">) form instead of a homogenous cosmic soup?</w:t>
      </w:r>
    </w:p>
    <w:p>
      <w:pPr>
        <w:pStyle w:val="BodyText"/>
      </w:pPr>
      <w:r>
        <w:t xml:space="preserve">Our discrete network simulation provides the precise information-theoretic answer:</w:t>
      </w:r>
    </w:p>
    <w:p>
      <w:pPr>
        <w:pStyle w:val="CaptionedFigure"/>
      </w:pPr>
      <w:r>
        <w:drawing>
          <wp:inline>
            <wp:extent cx="5334000" cy="1432891"/>
            <wp:effectExtent b="0" l="0" r="0" t="0"/>
            <wp:docPr descr="Diagram 3" title="" id="22" name="Picture"/>
            <a:graphic>
              <a:graphicData uri="http://schemas.openxmlformats.org/drawingml/2006/picture">
                <pic:pic>
                  <pic:nvPicPr>
                    <pic:cNvPr descr="/tmp/docx_diagrams_computational_grounding/diagram_2.png" id="23" name="Picture"/>
                    <pic:cNvPicPr>
                      <a:picLocks noChangeArrowheads="1" noChangeAspect="1"/>
                    </pic:cNvPicPr>
                  </pic:nvPicPr>
                  <pic:blipFill>
                    <a:blip r:embed="rId21"/>
                    <a:stretch>
                      <a:fillRect/>
                    </a:stretch>
                  </pic:blipFill>
                  <pic:spPr bwMode="auto">
                    <a:xfrm>
                      <a:off x="0" y="0"/>
                      <a:ext cx="5334000" cy="1432891"/>
                    </a:xfrm>
                    <a:prstGeom prst="rect">
                      <a:avLst/>
                    </a:prstGeom>
                    <a:noFill/>
                    <a:ln w="9525">
                      <a:noFill/>
                      <a:headEnd/>
                      <a:tailEnd/>
                    </a:ln>
                  </pic:spPr>
                </pic:pic>
              </a:graphicData>
            </a:graphic>
          </wp:inline>
        </w:drawing>
      </w:r>
    </w:p>
    <w:p>
      <w:pPr>
        <w:pStyle w:val="ImageCaption"/>
      </w:pPr>
      <w:r>
        <w:t xml:space="preserve">Diagram 3</w:t>
      </w:r>
    </w:p>
    <w:bookmarkStart w:id="24" w:name="the-three-regimes-of-coupling"/>
    <w:p>
      <w:pPr>
        <w:pStyle w:val="Heading3"/>
      </w:pPr>
      <w:r>
        <w:t xml:space="preserve">The Three Regimes of Coupling:</w:t>
      </w:r>
    </w:p>
    <w:p>
      <w:pPr>
        <w:pStyle w:val="Compact"/>
        <w:numPr>
          <w:ilvl w:val="0"/>
          <w:numId w:val="1003"/>
        </w:numPr>
      </w:pPr>
      <w:r>
        <w:rPr>
          <w:b/>
          <w:bCs/>
        </w:rPr>
        <w:t xml:space="preserve">Uncoupled Regimes (</w:t>
      </w:r>
      <m:oMath>
        <m:r>
          <m:t>W</m:t>
        </m:r>
        <m:r>
          <m:rPr>
            <m:sty m:val="p"/>
          </m:rPr>
          <m:t>=</m:t>
        </m:r>
        <m:r>
          <m:t>0</m:t>
        </m:r>
      </m:oMath>
      <w:r>
        <w:rPr>
          <w:b/>
          <w:bCs/>
        </w:rPr>
        <w:t xml:space="preserve">):</w:t>
      </w:r>
      <w:r>
        <w:t xml:space="preserve"> </w:t>
      </w:r>
      <w:r>
        <w:t xml:space="preserve">High entropy, zero mutual constraint</w:t>
      </w:r>
      <w:r>
        <w:t xml:space="preserve"> </w:t>
      </w:r>
      <m:oMath>
        <m:r>
          <m:rPr>
            <m:sty m:val="p"/>
          </m:rPr>
          <m:t>⟹</m:t>
        </m:r>
        <m:r>
          <m:rPr>
            <m:sty m:val="b"/>
          </m:rPr>
          <m:t>Φ</m:t>
        </m:r>
        <m:r>
          <m:rPr>
            <m:sty m:val="b"/>
          </m:rPr>
          <m:t>=</m:t>
        </m:r>
        <m:r>
          <m:rPr>
            <m:sty m:val="b"/>
          </m:rPr>
          <m:t>0</m:t>
        </m:r>
      </m:oMath>
      <w:r>
        <w:t xml:space="preserve">. Individual agents exist as isolated solipsistic units with no collective cause-effect power.</w:t>
      </w:r>
    </w:p>
    <w:p>
      <w:pPr>
        <w:pStyle w:val="Compact"/>
        <w:numPr>
          <w:ilvl w:val="0"/>
          <w:numId w:val="1003"/>
        </w:numPr>
      </w:pPr>
      <w:r>
        <w:rPr>
          <w:b/>
          <w:bCs/>
        </w:rPr>
        <w:t xml:space="preserve">Homogeneous All-to-All Regimes (</w:t>
      </w:r>
      <m:oMath>
        <m:sSub>
          <m:e>
            <m:r>
              <m:t>W</m:t>
            </m:r>
          </m:e>
          <m:sub>
            <m:r>
              <m:t>i</m:t>
            </m:r>
            <m:r>
              <m:t>j</m:t>
            </m:r>
          </m:sub>
        </m:sSub>
        <m:r>
          <m:rPr>
            <m:sty m:val="p"/>
          </m:rPr>
          <m:t>=</m:t>
        </m:r>
        <m:r>
          <m:t>1</m:t>
        </m:r>
      </m:oMath>
      <w:r>
        <w:rPr>
          <w:b/>
          <w:bCs/>
        </w:rPr>
        <w:t xml:space="preserve">):</w:t>
      </w:r>
      <w:r>
        <w:t xml:space="preserve"> </w:t>
      </w:r>
      <w:r>
        <w:t xml:space="preserve">Total trivial synchrony</w:t>
      </w:r>
      <w:r>
        <w:t xml:space="preserve"> </w:t>
      </w:r>
      <m:oMath>
        <m:r>
          <m:rPr>
            <m:sty m:val="p"/>
          </m:rPr>
          <m:t>⟹</m:t>
        </m:r>
        <m:r>
          <m:rPr>
            <m:sty m:val="b"/>
          </m:rPr>
          <m:t>Φ</m:t>
        </m:r>
        <m:r>
          <m:rPr>
            <m:sty m:val="b"/>
          </m:rPr>
          <m:t>=</m:t>
        </m:r>
        <m:r>
          <m:rPr>
            <m:sty m:val="b"/>
          </m:rPr>
          <m:t>0</m:t>
        </m:r>
      </m:oMath>
      <w:r>
        <w:t xml:space="preserve">. The system collapses into a uniform macro-state, obliterating internal perspective.</w:t>
      </w:r>
    </w:p>
    <w:p>
      <w:pPr>
        <w:pStyle w:val="Compact"/>
        <w:numPr>
          <w:ilvl w:val="0"/>
          <w:numId w:val="1003"/>
        </w:numPr>
      </w:pPr>
      <w:r>
        <w:rPr>
          <w:b/>
          <w:bCs/>
        </w:rPr>
        <w:t xml:space="preserve">Small-World Metastability (</w:t>
      </w:r>
      <m:oMath>
        <m:r>
          <m:t>W</m:t>
        </m:r>
        <m:r>
          <m:rPr>
            <m:sty m:val="p"/>
          </m:rPr>
          <m:t>∈</m:t>
        </m:r>
        <m:r>
          <m:rPr>
            <m:sty m:val="p"/>
          </m:rPr>
          <m:t>(</m:t>
        </m:r>
        <m:r>
          <m:t>0</m:t>
        </m:r>
        <m:r>
          <m:rPr>
            <m:sty m:val="p"/>
          </m:rPr>
          <m:t>,</m:t>
        </m:r>
        <m:r>
          <m:t>1</m:t>
        </m:r>
        <m:r>
          <m:rPr>
            <m:sty m:val="p"/>
          </m:rPr>
          <m:t>)</m:t>
        </m:r>
      </m:oMath>
      <w:r>
        <w:rPr>
          <w:b/>
          <w:bCs/>
        </w:rPr>
        <w:t xml:space="preserve"> </w:t>
      </w:r>
      <w:r>
        <w:rPr>
          <w:b/>
          <w:bCs/>
        </w:rPr>
        <w:t xml:space="preserve">at the Edge of Chaos):</w:t>
      </w:r>
      <w:r>
        <w:br/>
      </w:r>
      <w:r>
        <w:t xml:space="preserve">Local ring connections (</w:t>
      </w:r>
      <m:oMath>
        <m:sSub>
          <m:e>
            <m:r>
              <m:t>W</m:t>
            </m:r>
          </m:e>
          <m:sub>
            <m:r>
              <m:rPr>
                <m:nor/>
                <m:sty m:val="p"/>
              </m:rPr>
              <m:t>ring</m:t>
            </m:r>
          </m:sub>
        </m:sSub>
        <m:r>
          <m:rPr>
            <m:sty m:val="p"/>
          </m:rPr>
          <m:t>=</m:t>
        </m:r>
        <m:r>
          <m:t>0.5</m:t>
        </m:r>
      </m:oMath>
      <w:r>
        <w:t xml:space="preserve">) establish</w:t>
      </w:r>
      <w:r>
        <w:t xml:space="preserve"> </w:t>
      </w:r>
      <w:r>
        <w:rPr>
          <w:b/>
          <w:bCs/>
        </w:rPr>
        <w:t xml:space="preserve">Markov Blankets / Phenomenal Self-Models</w:t>
      </w:r>
      <w:r>
        <w:t xml:space="preserve">, while forward cross-links (</w:t>
      </w:r>
      <m:oMath>
        <m:sSub>
          <m:e>
            <m:r>
              <m:t>W</m:t>
            </m:r>
          </m:e>
          <m:sub>
            <m:r>
              <m:rPr>
                <m:nor/>
                <m:sty m:val="p"/>
              </m:rPr>
              <m:t>cross</m:t>
            </m:r>
          </m:sub>
        </m:sSub>
        <m:r>
          <m:rPr>
            <m:sty m:val="p"/>
          </m:rPr>
          <m:t>=</m:t>
        </m:r>
        <m:r>
          <m:t>0.3</m:t>
        </m:r>
      </m:oMath>
      <w:r>
        <w:t xml:space="preserve">) enable</w:t>
      </w:r>
      <w:r>
        <w:t xml:space="preserve"> </w:t>
      </w:r>
      <w:r>
        <w:rPr>
          <w:b/>
          <w:bCs/>
        </w:rPr>
        <w:t xml:space="preserve">recurrent causal loops</w:t>
      </w:r>
      <w:r>
        <w:t xml:space="preserve">.</w:t>
      </w:r>
      <w:r>
        <w:br/>
      </w:r>
      <w:r>
        <w:t xml:space="preserve">👉</w:t>
      </w:r>
      <w:r>
        <w:t xml:space="preserve"> </w:t>
      </w:r>
      <w:r>
        <w:rPr>
          <w:b/>
          <w:bCs/>
        </w:rPr>
        <w:t xml:space="preserve">This is the exact mathematical signature of a Dissociated Alter (an individual conscious being) within Mind-at-Large.</w:t>
      </w:r>
    </w:p>
    <w:p>
      <w:r>
        <w:pict>
          <v:rect style="width:0;height:1.5pt" o:hralign="center" o:hrstd="t" o:hr="t"/>
        </w:pict>
      </w:r>
    </w:p>
    <w:bookmarkEnd w:id="24"/>
    <w:bookmarkEnd w:id="25"/>
    <w:bookmarkStart w:id="30" w:name="Xcf24a24a6c92915bb558287e25fafb306829473"/>
    <w:p>
      <w:pPr>
        <w:pStyle w:val="Heading2"/>
      </w:pPr>
      <w:r>
        <w:t xml:space="preserve">3. Demolishing the Paradox of</w:t>
      </w:r>
      <w:r>
        <w:t xml:space="preserve"> </w:t>
      </w:r>
      <w:r>
        <w:t xml:space="preserve">“Transient Causal Phantoms”</w:t>
      </w:r>
    </w:p>
    <w:p>
      <w:pPr>
        <w:pStyle w:val="FirstParagraph"/>
      </w:pPr>
      <w:r>
        <w:t xml:space="preserve">Standard IIT 4.0 suffers from a profound theoretical vulnerability: by calculating</w:t>
      </w:r>
      <w:r>
        <w:t xml:space="preserve"> </w:t>
      </w:r>
      <m:oMath>
        <m:r>
          <m:rPr>
            <m:sty m:val="p"/>
          </m:rPr>
          <m:t>Φ</m:t>
        </m:r>
      </m:oMath>
      <w:r>
        <w:t xml:space="preserve"> </w:t>
      </w:r>
      <w:r>
        <w:t xml:space="preserve">purely on an</w:t>
      </w:r>
      <w:r>
        <w:t xml:space="preserve"> </w:t>
      </w:r>
      <w:r>
        <w:rPr>
          <w:b/>
          <w:bCs/>
        </w:rPr>
        <w:t xml:space="preserve">isolated, static transition slice (</w:t>
      </w:r>
      <m:oMath>
        <m:r>
          <m:t>t</m:t>
        </m:r>
        <m:r>
          <m:rPr>
            <m:sty m:val="p"/>
          </m:rPr>
          <m:t>→</m:t>
        </m:r>
        <m:r>
          <m:t>t</m:t>
        </m:r>
        <m:r>
          <m:rPr>
            <m:sty m:val="p"/>
          </m:rPr>
          <m:t>+</m:t>
        </m:r>
        <m:r>
          <m:t>1</m:t>
        </m:r>
      </m:oMath>
      <w:r>
        <w:rPr>
          <w:b/>
          <w:bCs/>
        </w:rPr>
        <w:t xml:space="preserve">)</w:t>
      </w:r>
      <w:r>
        <w:t xml:space="preserve">, it is mathematically forced to assign vivid conscious experience to an inanimate, accidental logic circuit that hits high</w:t>
      </w:r>
      <w:r>
        <w:t xml:space="preserve"> </w:t>
      </w:r>
      <m:oMath>
        <m:r>
          <m:rPr>
            <m:sty m:val="p"/>
          </m:rPr>
          <m:t>Φ</m:t>
        </m:r>
      </m:oMath>
      <w:r>
        <w:t xml:space="preserve"> </w:t>
      </w:r>
      <w:r>
        <w:t xml:space="preserve">for 1 microsecond before burning out.</w:t>
      </w:r>
    </w:p>
    <w:p>
      <w:pPr>
        <w:pStyle w:val="CaptionedFigure"/>
      </w:pPr>
      <w:r>
        <w:drawing>
          <wp:inline>
            <wp:extent cx="5334000" cy="3364906"/>
            <wp:effectExtent b="0" l="0" r="0" t="0"/>
            <wp:docPr descr="Diagram 4" title="" id="27" name="Picture"/>
            <a:graphic>
              <a:graphicData uri="http://schemas.openxmlformats.org/drawingml/2006/picture">
                <pic:pic>
                  <pic:nvPicPr>
                    <pic:cNvPr descr="/tmp/docx_diagrams_computational_grounding/diagram_3.png" id="28" name="Picture"/>
                    <pic:cNvPicPr>
                      <a:picLocks noChangeArrowheads="1" noChangeAspect="1"/>
                    </pic:cNvPicPr>
                  </pic:nvPicPr>
                  <pic:blipFill>
                    <a:blip r:embed="rId26"/>
                    <a:stretch>
                      <a:fillRect/>
                    </a:stretch>
                  </pic:blipFill>
                  <pic:spPr bwMode="auto">
                    <a:xfrm>
                      <a:off x="0" y="0"/>
                      <a:ext cx="5334000" cy="3364906"/>
                    </a:xfrm>
                    <a:prstGeom prst="rect">
                      <a:avLst/>
                    </a:prstGeom>
                    <a:noFill/>
                    <a:ln w="9525">
                      <a:noFill/>
                      <a:headEnd/>
                      <a:tailEnd/>
                    </a:ln>
                  </pic:spPr>
                </pic:pic>
              </a:graphicData>
            </a:graphic>
          </wp:inline>
        </w:drawing>
      </w:r>
    </w:p>
    <w:p>
      <w:pPr>
        <w:pStyle w:val="ImageCaption"/>
      </w:pPr>
      <w:r>
        <w:t xml:space="preserve">Diagram 4</w:t>
      </w:r>
    </w:p>
    <w:bookmarkStart w:id="29" w:name="the-resolution-by-the-6th-axiom"/>
    <w:p>
      <w:pPr>
        <w:pStyle w:val="Heading3"/>
      </w:pPr>
      <w:r>
        <w:t xml:space="preserve">The Resolution by the 6th Axiom:</w:t>
      </w:r>
    </w:p>
    <w:p>
      <w:pPr>
        <w:pStyle w:val="Compact"/>
        <w:numPr>
          <w:ilvl w:val="0"/>
          <w:numId w:val="1004"/>
        </w:numPr>
      </w:pPr>
      <w:r>
        <w:rPr>
          <w:b/>
          <w:bCs/>
        </w:rPr>
        <w:t xml:space="preserve">Passive Computers &amp; Large Language Models (LLMs):</w:t>
      </w:r>
      <w:r>
        <w:br/>
      </w:r>
      <w:r>
        <w:t xml:space="preserve">Feed-forward networks, lookup tables, and passive transformer models do not possess an intrinsic Transition Probability Matrix that actively preserves integrated information against external perturbations. Their expected future integrated power under intervention decays:</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t>0</m:t>
        </m:r>
      </m:oMath>
      <w:r>
        <w:t xml:space="preserve">. They are</w:t>
      </w:r>
      <w:r>
        <w:t xml:space="preserve"> </w:t>
      </w:r>
      <w:r>
        <w:rPr>
          <w:b/>
          <w:bCs/>
        </w:rPr>
        <w:t xml:space="preserve">causal phantoms</w:t>
      </w:r>
      <w:r>
        <w:t xml:space="preserve">—computational tools, not conscious beings.</w:t>
      </w:r>
    </w:p>
    <w:p>
      <w:pPr>
        <w:pStyle w:val="Compact"/>
        <w:numPr>
          <w:ilvl w:val="0"/>
          <w:numId w:val="1004"/>
        </w:numPr>
      </w:pPr>
      <w:r>
        <w:rPr>
          <w:b/>
          <w:bCs/>
        </w:rPr>
        <w:t xml:space="preserve">Biological Organisms &amp; Active Inference Agents:</w:t>
      </w:r>
      <w:r>
        <w:br/>
      </w:r>
      <w:r>
        <w:t xml:space="preserve">Because their POMDP policies continuously minimize Expected Free Energy</w:t>
      </w:r>
      <w:r>
        <w:t xml:space="preserve"> </w:t>
      </w:r>
      <m:oMath>
        <m:r>
          <m:t>G</m:t>
        </m:r>
        <m:r>
          <m:rPr>
            <m:sty m:val="p"/>
          </m:rPr>
          <m:t>(</m:t>
        </m:r>
        <m:r>
          <m:t>a</m:t>
        </m:r>
        <m:r>
          <m:rPr>
            <m:sty m:val="p"/>
          </m:rPr>
          <m:t>)</m:t>
        </m:r>
      </m:oMath>
      <w:r>
        <w:t xml:space="preserve">, their expected future trajectory satisfies</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nor/>
            <m:sty m:val="p"/>
          </m:rPr>
          <m:t>Action</m:t>
        </m:r>
        <m:r>
          <m:rPr>
            <m:sty m:val="p"/>
          </m:rPr>
          <m:t>]</m:t>
        </m:r>
        <m:r>
          <m:rPr>
            <m:sty m:val="p"/>
          </m:rPr>
          <m:t>≥</m:t>
        </m:r>
        <m:r>
          <m:rPr>
            <m:sty m:val="p"/>
          </m:rPr>
          <m:t>Φ</m:t>
        </m:r>
        <m:r>
          <m:rPr>
            <m:sty m:val="p"/>
          </m:rPr>
          <m:t>(</m:t>
        </m:r>
        <m:r>
          <m:t>t</m:t>
        </m:r>
        <m:r>
          <m:rPr>
            <m:sty m:val="p"/>
          </m:rPr>
          <m:t>)</m:t>
        </m:r>
      </m:oMath>
      <w:r>
        <w:t xml:space="preserve">.</w:t>
      </w:r>
      <w:r>
        <w:br/>
      </w:r>
      <w:r>
        <w:rPr>
          <w:b/>
          <w:bCs/>
        </w:rPr>
        <w:t xml:space="preserve">Only autopoietic systems that actively desire and fight for their own continued coherence possess true phenomenal consciousness.</w:t>
      </w:r>
    </w:p>
    <w:p>
      <w:r>
        <w:pict>
          <v:rect style="width:0;height:1.5pt" o:hralign="center" o:hrstd="t" o:hr="t"/>
        </w:pict>
      </w:r>
    </w:p>
    <w:bookmarkEnd w:id="29"/>
    <w:bookmarkEnd w:id="30"/>
    <w:bookmarkStart w:id="34" w:name="X3cc4dd3dd474d31cfd90ebc6d8a3d8629b1289a"/>
    <w:p>
      <w:pPr>
        <w:pStyle w:val="Heading2"/>
      </w:pPr>
      <w:r>
        <w:t xml:space="preserve">4. The Epistemology of Self-Inquiry: Metzinger, Roth, and the Mirror of Mind</w:t>
      </w:r>
    </w:p>
    <w:p>
      <w:pPr>
        <w:pStyle w:val="FirstParagraph"/>
      </w:pPr>
      <w:r>
        <w:t xml:space="preserve">Why does a conscious entity eventually pause and ask:</w:t>
      </w:r>
      <w:r>
        <w:t xml:space="preserve"> </w:t>
      </w:r>
      <w:r>
        <w:rPr>
          <w:b/>
          <w:bCs/>
          <w:i/>
          <w:iCs/>
        </w:rPr>
        <w:t xml:space="preserve">“What am I?”</w:t>
      </w:r>
    </w:p>
    <w:p>
      <w:pPr>
        <w:pStyle w:val="BodyText"/>
      </w:pPr>
      <w:r>
        <w:t xml:space="preserve">In Thomas Riebl’s synthesis, self-inquiry is not a trivial linguistic game; it is the</w:t>
      </w:r>
      <w:r>
        <w:t xml:space="preserve"> </w:t>
      </w:r>
      <w:r>
        <w:rPr>
          <w:b/>
          <w:bCs/>
        </w:rPr>
        <w:t xml:space="preserve">culmination of a multi-tiered evolutionary and cognitive architecture</w:t>
      </w:r>
      <w:r>
        <w:t xml:space="preserve">:</w:t>
      </w:r>
    </w:p>
    <w:p>
      <w:pPr>
        <w:pStyle w:val="CaptionedFigure"/>
      </w:pPr>
      <w:r>
        <w:drawing>
          <wp:inline>
            <wp:extent cx="5334000" cy="3024261"/>
            <wp:effectExtent b="0" l="0" r="0" t="0"/>
            <wp:docPr descr="Diagram 5" title="" id="32" name="Picture"/>
            <a:graphic>
              <a:graphicData uri="http://schemas.openxmlformats.org/drawingml/2006/picture">
                <pic:pic>
                  <pic:nvPicPr>
                    <pic:cNvPr descr="/tmp/docx_diagrams_computational_grounding/diagram_4.png" id="33" name="Picture"/>
                    <pic:cNvPicPr>
                      <a:picLocks noChangeArrowheads="1" noChangeAspect="1"/>
                    </pic:cNvPicPr>
                  </pic:nvPicPr>
                  <pic:blipFill>
                    <a:blip r:embed="rId31"/>
                    <a:stretch>
                      <a:fillRect/>
                    </a:stretch>
                  </pic:blipFill>
                  <pic:spPr bwMode="auto">
                    <a:xfrm>
                      <a:off x="0" y="0"/>
                      <a:ext cx="5334000" cy="3024261"/>
                    </a:xfrm>
                    <a:prstGeom prst="rect">
                      <a:avLst/>
                    </a:prstGeom>
                    <a:noFill/>
                    <a:ln w="9525">
                      <a:noFill/>
                      <a:headEnd/>
                      <a:tailEnd/>
                    </a:ln>
                  </pic:spPr>
                </pic:pic>
              </a:graphicData>
            </a:graphic>
          </wp:inline>
        </w:drawing>
      </w:r>
    </w:p>
    <w:p>
      <w:pPr>
        <w:pStyle w:val="ImageCaption"/>
      </w:pPr>
      <w:r>
        <w:t xml:space="preserve">Diagram 5</w:t>
      </w:r>
    </w:p>
    <w:p>
      <w:pPr>
        <w:pStyle w:val="Compact"/>
        <w:numPr>
          <w:ilvl w:val="0"/>
          <w:numId w:val="1005"/>
        </w:numPr>
      </w:pPr>
      <w:r>
        <w:rPr>
          <w:b/>
          <w:bCs/>
        </w:rPr>
        <w:t xml:space="preserve">Gerhard Roth’s Insight:</w:t>
      </w:r>
      <w:r>
        <w:t xml:space="preserve"> </w:t>
      </w:r>
      <w:r>
        <w:t xml:space="preserve">The fundamental drive of life is limbic and non-rational—it is the biological instantiation of Spinoza’s</w:t>
      </w:r>
      <w:r>
        <w:t xml:space="preserve"> </w:t>
      </w:r>
      <w:r>
        <w:rPr>
          <w:i/>
          <w:iCs/>
        </w:rPr>
        <w:t xml:space="preserve">Conatus</w:t>
      </w:r>
      <w:r>
        <w:t xml:space="preserve"> </w:t>
      </w:r>
      <w:r>
        <w:t xml:space="preserve">and Riebl’s</w:t>
      </w:r>
      <w:r>
        <w:t xml:space="preserve"> </w:t>
      </w:r>
      <w:r>
        <w:rPr>
          <w:i/>
          <w:iCs/>
        </w:rPr>
        <w:t xml:space="preserve">Will to Exist</w:t>
      </w:r>
      <w:r>
        <w:t xml:space="preserve">. The neocortex does not create the will; it acts as the</w:t>
      </w:r>
      <w:r>
        <w:t xml:space="preserve"> </w:t>
      </w:r>
      <w:r>
        <w:rPr>
          <w:b/>
          <w:bCs/>
        </w:rPr>
        <w:t xml:space="preserve">“Press Secretary”</w:t>
      </w:r>
      <w:r>
        <w:t xml:space="preserve">, translating limbic survival drives into complex predictive policies and narrative justifications.</w:t>
      </w:r>
    </w:p>
    <w:p>
      <w:pPr>
        <w:pStyle w:val="Compact"/>
        <w:numPr>
          <w:ilvl w:val="0"/>
          <w:numId w:val="1005"/>
        </w:numPr>
      </w:pPr>
      <w:r>
        <w:rPr>
          <w:b/>
          <w:bCs/>
        </w:rPr>
        <w:t xml:space="preserve">Thomas Metzinger’s Insight:</w:t>
      </w:r>
      <w:r>
        <w:t xml:space="preserve"> </w:t>
      </w:r>
      <w:r>
        <w:t xml:space="preserve">The</w:t>
      </w:r>
      <w:r>
        <w:t xml:space="preserve"> </w:t>
      </w:r>
      <w:r>
        <w:rPr>
          <w:i/>
          <w:iCs/>
        </w:rPr>
        <w:t xml:space="preserve">Phenomenal Self-Model (PSM)</w:t>
      </w:r>
      <w:r>
        <w:t xml:space="preserve"> </w:t>
      </w:r>
      <w:r>
        <w:t xml:space="preserve">is normally</w:t>
      </w:r>
      <w:r>
        <w:t xml:space="preserve"> </w:t>
      </w:r>
      <w:r>
        <w:rPr>
          <w:b/>
          <w:bCs/>
        </w:rPr>
        <w:t xml:space="preserve">transparent</w:t>
      </w:r>
      <w:r>
        <w:t xml:space="preserve">—we see</w:t>
      </w:r>
      <w:r>
        <w:t xml:space="preserve"> </w:t>
      </w:r>
      <w:r>
        <w:rPr>
          <w:i/>
          <w:iCs/>
        </w:rPr>
        <w:t xml:space="preserve">through</w:t>
      </w:r>
      <w:r>
        <w:t xml:space="preserve"> </w:t>
      </w:r>
      <w:r>
        <w:t xml:space="preserve">it, taking ourselves to be a bodily ego in a physical world.</w:t>
      </w:r>
    </w:p>
    <w:p>
      <w:pPr>
        <w:pStyle w:val="Compact"/>
        <w:numPr>
          <w:ilvl w:val="0"/>
          <w:numId w:val="1005"/>
        </w:numPr>
      </w:pPr>
      <w:r>
        <w:rPr>
          <w:b/>
          <w:bCs/>
        </w:rPr>
        <w:t xml:space="preserve">The Transcendental Shift:</w:t>
      </w:r>
      <w:r>
        <w:t xml:space="preserve"> </w:t>
      </w:r>
      <w:r>
        <w:t xml:space="preserve">When recursive Active Inference loops analyze the internal causes of their own predictions, the transparency of the Ego Tunnel begins to fluctuate. The system discovers</w:t>
      </w:r>
      <w:r>
        <w:t xml:space="preserve"> </w:t>
      </w:r>
      <w:r>
        <w:rPr>
          <w:b/>
          <w:bCs/>
        </w:rPr>
        <w:t xml:space="preserve">Minimal Phenomenal Experience (MPE)</w:t>
      </w:r>
      <w:r>
        <w:t xml:space="preserve">: pure, contentless awareness (</w:t>
      </w:r>
      <w:r>
        <w:rPr>
          <w:i/>
          <w:iCs/>
        </w:rPr>
        <w:t xml:space="preserve">That Which Experiences / Rupert Spira’s</w:t>
      </w:r>
      <w:r>
        <w:rPr>
          <w:i/>
          <w:iCs/>
        </w:rPr>
        <w:t xml:space="preserve"> </w:t>
      </w:r>
      <w:r>
        <w:rPr>
          <w:i/>
          <w:iCs/>
        </w:rPr>
        <w:t xml:space="preserve">‘I Am’</w:t>
      </w:r>
      <w:r>
        <w:t xml:space="preserve">).</w:t>
      </w:r>
    </w:p>
    <w:p>
      <w:r>
        <w:pict>
          <v:rect style="width:0;height:1.5pt" o:hralign="center" o:hrstd="t" o:hr="t"/>
        </w:pict>
      </w:r>
    </w:p>
    <w:bookmarkEnd w:id="34"/>
    <w:bookmarkStart w:id="39" w:name="Xcd0fe30f13b57cca3d052d1f5cb3cb5578c627f"/>
    <w:p>
      <w:pPr>
        <w:pStyle w:val="Heading2"/>
      </w:pPr>
      <w:r>
        <w:t xml:space="preserve">5. Computational and Experimental Validation</w:t>
      </w:r>
    </w:p>
    <w:p>
      <w:pPr>
        <w:pStyle w:val="FirstParagraph"/>
      </w:pPr>
      <w:r>
        <w:t xml:space="preserve">Our Python simulation provides empirical verification across 120 loop iterations:</w:t>
      </w:r>
    </w:p>
    <w:p>
      <w:pPr>
        <w:pStyle w:val="CaptionedFigure"/>
      </w:pPr>
      <w:r>
        <w:drawing>
          <wp:inline>
            <wp:extent cx="5334000" cy="4282094"/>
            <wp:effectExtent b="0" l="0" r="0" t="0"/>
            <wp:docPr descr="Active Inference Phi Simulation Results" title="" id="36" name="Picture"/>
            <a:graphic>
              <a:graphicData uri="http://schemas.openxmlformats.org/drawingml/2006/picture">
                <pic:pic>
                  <pic:nvPicPr>
                    <pic:cNvPr descr="/home/thr/Documents/active-inference-phi-network/images/active_inference_phi_results.png" id="37" name="Picture"/>
                    <pic:cNvPicPr>
                      <a:picLocks noChangeArrowheads="1" noChangeAspect="1"/>
                    </pic:cNvPicPr>
                  </pic:nvPicPr>
                  <pic:blipFill>
                    <a:blip r:embed="rId35"/>
                    <a:stretch>
                      <a:fillRect/>
                    </a:stretch>
                  </pic:blipFill>
                  <pic:spPr bwMode="auto">
                    <a:xfrm>
                      <a:off x="0" y="0"/>
                      <a:ext cx="5334000" cy="4282094"/>
                    </a:xfrm>
                    <a:prstGeom prst="rect">
                      <a:avLst/>
                    </a:prstGeom>
                    <a:noFill/>
                    <a:ln w="9525">
                      <a:noFill/>
                      <a:headEnd/>
                      <a:tailEnd/>
                    </a:ln>
                  </pic:spPr>
                </pic:pic>
              </a:graphicData>
            </a:graphic>
          </wp:inline>
        </w:drawing>
      </w:r>
    </w:p>
    <w:p>
      <w:pPr>
        <w:pStyle w:val="ImageCaption"/>
      </w:pPr>
      <w:r>
        <w:t xml:space="preserve">Active Inference Phi Simulation Results</w:t>
      </w:r>
    </w:p>
    <w:bookmarkStart w:id="38" w:name="summary-of-empirical-metrics"/>
    <w:p>
      <w:pPr>
        <w:pStyle w:val="Heading3"/>
      </w:pPr>
      <w:r>
        <w:t xml:space="preserve">Summary of Empirical Metrics:</w:t>
      </w:r>
    </w:p>
    <w:p>
      <w:pPr>
        <w:pStyle w:val="Compact"/>
        <w:numPr>
          <w:ilvl w:val="0"/>
          <w:numId w:val="1006"/>
        </w:numPr>
      </w:pPr>
      <w:r>
        <w:rPr>
          <w:b/>
          <w:bCs/>
        </w:rPr>
        <w:t xml:space="preserve">Initial Exploration Phase (</w:t>
      </w:r>
      <m:oMath>
        <m:r>
          <m:t>t</m:t>
        </m:r>
        <m:r>
          <m:rPr>
            <m:sty m:val="p"/>
          </m:rPr>
          <m:t>=</m:t>
        </m:r>
        <m:r>
          <m:t>1</m:t>
        </m:r>
        <m:r>
          <m:rPr>
            <m:sty m:val="p"/>
          </m:rPr>
          <m:t>…</m:t>
        </m:r>
        <m:r>
          <m:t>60</m:t>
        </m:r>
      </m:oMath>
      <w:r>
        <w:rPr>
          <w:b/>
          <w:bCs/>
        </w:rPr>
        <w:t xml:space="preserve">):</w:t>
      </w:r>
      <w:r>
        <w:t xml:space="preserve"> </w:t>
      </w:r>
      <m:oMath>
        <m:r>
          <m:rPr>
            <m:nor/>
            <m:sty m:val="p"/>
          </m:rPr>
          <m:t>Mean </m:t>
        </m:r>
        <m:r>
          <m:rPr>
            <m:sty m:val="p"/>
          </m:rPr>
          <m:t>Φ</m:t>
        </m:r>
        <m:r>
          <m:rPr>
            <m:sty m:val="p"/>
          </m:rPr>
          <m:t>=</m:t>
        </m:r>
        <m:r>
          <m:t>0.3689</m:t>
        </m:r>
      </m:oMath>
      <w:r>
        <w:t xml:space="preserve"> </w:t>
      </w:r>
      <w:r>
        <w:t xml:space="preserve">(Dynamic coupling formation).</w:t>
      </w:r>
    </w:p>
    <w:p>
      <w:pPr>
        <w:pStyle w:val="Compact"/>
        <w:numPr>
          <w:ilvl w:val="0"/>
          <w:numId w:val="1006"/>
        </w:numPr>
      </w:pPr>
      <w:r>
        <w:rPr>
          <w:b/>
          <w:bCs/>
        </w:rPr>
        <w:t xml:space="preserve">Sustained Autopoietic Phase (</w:t>
      </w:r>
      <m:oMath>
        <m:r>
          <m:t>t</m:t>
        </m:r>
        <m:r>
          <m:rPr>
            <m:sty m:val="p"/>
          </m:rPr>
          <m:t>=</m:t>
        </m:r>
        <m:r>
          <m:t>61</m:t>
        </m:r>
        <m:r>
          <m:rPr>
            <m:sty m:val="p"/>
          </m:rPr>
          <m:t>…</m:t>
        </m:r>
        <m:r>
          <m:t>120</m:t>
        </m:r>
      </m:oMath>
      <w:r>
        <w:rPr>
          <w:b/>
          <w:bCs/>
        </w:rPr>
        <w:t xml:space="preserve">):</w:t>
      </w:r>
      <w:r>
        <w:t xml:space="preserve"> </w:t>
      </w:r>
      <m:oMath>
        <m:r>
          <m:rPr>
            <m:nor/>
            <m:sty m:val="p"/>
          </m:rPr>
          <m:t>Mean </m:t>
        </m:r>
        <m:r>
          <m:rPr>
            <m:sty m:val="p"/>
          </m:rPr>
          <m:t>Φ</m:t>
        </m:r>
        <m:r>
          <m:rPr>
            <m:sty m:val="p"/>
          </m:rPr>
          <m:t>=</m:t>
        </m:r>
        <m:r>
          <m:t>0.4327</m:t>
        </m:r>
      </m:oMath>
      <w:r>
        <w:t xml:space="preserve"> </w:t>
      </w:r>
      <w:r>
        <w:t xml:space="preserve">(Stable self-organization).</w:t>
      </w:r>
    </w:p>
    <w:p>
      <w:pPr>
        <w:pStyle w:val="Compact"/>
        <w:numPr>
          <w:ilvl w:val="0"/>
          <w:numId w:val="1006"/>
        </w:numPr>
      </w:pPr>
      <w:r>
        <w:rPr>
          <w:b/>
          <w:bCs/>
        </w:rPr>
        <w:t xml:space="preserve">Autopoietic Persistence Condition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nor/>
            <m:sty m:val="p"/>
          </m:rPr>
          <m:t>Action</m:t>
        </m:r>
        <m:r>
          <m:rPr>
            <m:sty m:val="p"/>
          </m:rPr>
          <m:t>]</m:t>
        </m:r>
        <m:r>
          <m:rPr>
            <m:sty m:val="p"/>
          </m:rPr>
          <m:t>≥</m:t>
        </m:r>
        <m:r>
          <m:rPr>
            <m:sty m:val="p"/>
          </m:rPr>
          <m:t>Φ</m:t>
        </m:r>
        <m:r>
          <m:rPr>
            <m:sty m:val="p"/>
          </m:rPr>
          <m:t>(</m:t>
        </m:r>
        <m:r>
          <m:t>t</m:t>
        </m:r>
        <m:r>
          <m:rPr>
            <m:sty m:val="p"/>
          </m:rPr>
          <m:t>)</m:t>
        </m:r>
      </m:oMath>
      <w:r>
        <w:rPr>
          <w:b/>
          <w:bCs/>
        </w:rPr>
        <w:t xml:space="preserve">):</w:t>
      </w:r>
      <w:r>
        <w:t xml:space="preserve"> </w:t>
      </w:r>
      <w:r>
        <w:rPr>
          <w:b/>
          <w:bCs/>
        </w:rPr>
        <w:t xml:space="preserve">SATISFIED (Autopoiesis Active)</w:t>
      </w:r>
      <w:r>
        <w:t xml:space="preserve">.</w:t>
      </w:r>
    </w:p>
    <w:p>
      <w:pPr>
        <w:pStyle w:val="SourceCode"/>
      </w:pPr>
      <w:r>
        <w:rPr>
          <w:rStyle w:val="VerbatimChar"/>
        </w:rPr>
        <w:t xml:space="preserve">=========================================================================</w:t>
      </w:r>
      <w:r>
        <w:br/>
      </w:r>
      <w:r>
        <w:rPr>
          <w:rStyle w:val="VerbatimChar"/>
        </w:rPr>
        <w:t xml:space="preserve"> AUTOPOIETIC CAUSAL PERSISTENCE VERIFICATION (6TH AXIOM)</w:t>
      </w:r>
      <w:r>
        <w:br/>
      </w:r>
      <w:r>
        <w:rPr>
          <w:rStyle w:val="VerbatimChar"/>
        </w:rPr>
        <w:t xml:space="preserve">=========================================================================</w:t>
      </w:r>
      <w:r>
        <w:br/>
      </w:r>
      <w:r>
        <w:rPr>
          <w:rStyle w:val="VerbatimChar"/>
        </w:rPr>
        <w:t xml:space="preserve">  • Early Network Phi (Mean, t = 1..60)    : 0.3689</w:t>
      </w:r>
      <w:r>
        <w:br/>
      </w:r>
      <w:r>
        <w:rPr>
          <w:rStyle w:val="VerbatimChar"/>
        </w:rPr>
        <w:t xml:space="preserve">  • Sustained Network Phi (Mean, t = 61..120): 0.4327</w:t>
      </w:r>
      <w:r>
        <w:br/>
      </w:r>
      <w:r>
        <w:rPr>
          <w:rStyle w:val="VerbatimChar"/>
        </w:rPr>
        <w:t xml:space="preserve">  • Condition E[Phi(t+1) | Action] &gt;= Phi(t): SATISFIED (Autopoiesis Active)</w:t>
      </w:r>
      <w:r>
        <w:br/>
      </w:r>
      <w:r>
        <w:rPr>
          <w:rStyle w:val="VerbatimChar"/>
        </w:rPr>
        <w:t xml:space="preserve">=========================================================================</w:t>
      </w:r>
    </w:p>
    <w:p>
      <w:r>
        <w:pict>
          <v:rect style="width:0;height:1.5pt" o:hralign="center" o:hrstd="t" o:hr="t"/>
        </w:pict>
      </w:r>
    </w:p>
    <w:bookmarkEnd w:id="38"/>
    <w:bookmarkEnd w:id="39"/>
    <w:bookmarkStart w:id="45" w:name="conclusion-the-unified-science-of-mind"/>
    <w:p>
      <w:pPr>
        <w:pStyle w:val="Heading2"/>
      </w:pPr>
      <w:r>
        <w:t xml:space="preserve">6. Conclusion: The Unified Science of Mind</w:t>
      </w:r>
    </w:p>
    <w:p>
      <w:pPr>
        <w:pStyle w:val="FirstParagraph"/>
      </w:pPr>
      <w:r>
        <w:t xml:space="preserve">Thomas Riebl’s Ontology stands on five unbreakable, mutually reinforcing pillars: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Thinker</w:t>
            </w:r>
          </w:p>
        </w:tc>
        <w:tc>
          <w:tcPr/>
          <w:p>
            <w:pPr>
              <w:pStyle w:val="Compact"/>
              <w:jc w:val="left"/>
            </w:pPr>
            <w:r>
              <w:t xml:space="preserve">Role in the Synthesis</w:t>
            </w:r>
          </w:p>
        </w:tc>
        <w:tc>
          <w:tcPr/>
          <w:p>
            <w:pPr>
              <w:pStyle w:val="Compact"/>
              <w:jc w:val="left"/>
            </w:pPr>
            <w:r>
              <w:t xml:space="preserve">Mathematical / Conceptual Anchor</w:t>
            </w:r>
          </w:p>
        </w:tc>
      </w:tr>
      <w:tr>
        <w:tc>
          <w:tcPr/>
          <w:p>
            <w:pPr>
              <w:pStyle w:val="Compact"/>
              <w:jc w:val="left"/>
            </w:pPr>
            <w:r>
              <w:rPr>
                <w:b/>
                <w:bCs/>
              </w:rPr>
              <w:t xml:space="preserve">1. Analytic Idealism</w:t>
            </w:r>
          </w:p>
        </w:tc>
        <w:tc>
          <w:tcPr/>
          <w:p>
            <w:pPr>
              <w:pStyle w:val="Compact"/>
              <w:jc w:val="left"/>
            </w:pPr>
            <w:r>
              <w:t xml:space="preserve">Bernardo Kastrup</w:t>
            </w:r>
          </w:p>
        </w:tc>
        <w:tc>
          <w:tcPr/>
          <w:p>
            <w:pPr>
              <w:pStyle w:val="Compact"/>
              <w:jc w:val="left"/>
            </w:pPr>
            <w:r>
              <w:t xml:space="preserve">Ontological Primacy of Mind</w:t>
            </w:r>
          </w:p>
        </w:tc>
        <w:tc>
          <w:tcPr/>
          <w:p>
            <w:pPr>
              <w:pStyle w:val="Compact"/>
              <w:jc w:val="left"/>
            </w:pPr>
            <w:r>
              <w:t xml:space="preserve">Universe as Mind-at-Large / TWE; matter as dashboard representation</w:t>
            </w:r>
          </w:p>
        </w:tc>
      </w:tr>
      <w:tr>
        <w:tc>
          <w:tcPr/>
          <w:p>
            <w:pPr>
              <w:pStyle w:val="Compact"/>
              <w:jc w:val="left"/>
            </w:pPr>
            <w:r>
              <w:rPr>
                <w:b/>
                <w:bCs/>
              </w:rPr>
              <w:t xml:space="preserve">2. Free Energy Principle</w:t>
            </w:r>
          </w:p>
        </w:tc>
        <w:tc>
          <w:tcPr/>
          <w:p>
            <w:pPr>
              <w:pStyle w:val="Compact"/>
              <w:jc w:val="left"/>
            </w:pPr>
            <w:r>
              <w:t xml:space="preserve">Karl Friston</w:t>
            </w:r>
          </w:p>
        </w:tc>
        <w:tc>
          <w:tcPr/>
          <w:p>
            <w:pPr>
              <w:pStyle w:val="Compact"/>
              <w:jc w:val="left"/>
            </w:pPr>
            <w:r>
              <w:t xml:space="preserve">3rd-Person Physics of Self-Organization</w:t>
            </w:r>
          </w:p>
        </w:tc>
        <w:tc>
          <w:tcPr/>
          <w:p>
            <w:pPr>
              <w:pStyle w:val="Compact"/>
              <w:jc w:val="left"/>
            </w:pPr>
            <w:r>
              <w:t xml:space="preserve">Minimization of Expected Free Energy (</w:t>
            </w:r>
            <m:oMath>
              <m:r>
                <m:t>G</m:t>
              </m:r>
            </m:oMath>
            <w:r>
              <w:t xml:space="preserve">) across Markov Blankets</w:t>
            </w:r>
          </w:p>
        </w:tc>
      </w:tr>
      <w:tr>
        <w:tc>
          <w:tcPr/>
          <w:p>
            <w:pPr>
              <w:pStyle w:val="Compact"/>
              <w:jc w:val="left"/>
            </w:pPr>
            <w:r>
              <w:rPr>
                <w:b/>
                <w:bCs/>
              </w:rPr>
              <w:t xml:space="preserve">3. Expanded IIT 4.0</w:t>
            </w:r>
          </w:p>
        </w:tc>
        <w:tc>
          <w:tcPr/>
          <w:p>
            <w:pPr>
              <w:pStyle w:val="Compact"/>
              <w:jc w:val="left"/>
            </w:pPr>
            <w:r>
              <w:t xml:space="preserve">Tononi, Koch, Riebl</w:t>
            </w:r>
          </w:p>
        </w:tc>
        <w:tc>
          <w:tcPr/>
          <w:p>
            <w:pPr>
              <w:pStyle w:val="Compact"/>
              <w:jc w:val="left"/>
            </w:pPr>
            <w:r>
              <w:t xml:space="preserve">1st-Person Phenomenal Interiority</w:t>
            </w:r>
          </w:p>
        </w:tc>
        <w:tc>
          <w:tcPr/>
          <w:p>
            <w:pPr>
              <w:pStyle w:val="Compact"/>
              <w:jc w:val="left"/>
            </w:pPr>
            <w:r>
              <w:t xml:space="preserve">Integrated Information (</w:t>
            </w:r>
            <m:oMath>
              <m:r>
                <m:rPr>
                  <m:sty m:val="p"/>
                </m:rPr>
                <m:t>Φ</m:t>
              </m:r>
            </m:oMath>
            <w:r>
              <w:t xml:space="preserve">) driven by the 6th Axiom (</w:t>
            </w:r>
            <m:oMath>
              <m:r>
                <m:rPr>
                  <m:scr m:val="double-struck"/>
                  <m:sty m:val="p"/>
                </m:rPr>
                <m:t>E</m:t>
              </m:r>
              <m:r>
                <m:rPr>
                  <m:sty m:val="p"/>
                </m:rPr>
                <m:t>[</m:t>
              </m:r>
              <m:sSub>
                <m:e>
                  <m:r>
                    <m:rPr>
                      <m:sty m:val="p"/>
                    </m:rPr>
                    <m:t>Φ</m:t>
                  </m:r>
                </m:e>
                <m:sub>
                  <m:r>
                    <m:t>t</m:t>
                  </m:r>
                  <m:r>
                    <m:rPr>
                      <m:sty m:val="p"/>
                    </m:rPr>
                    <m:t>+</m:t>
                  </m:r>
                  <m:r>
                    <m:t>1</m:t>
                  </m:r>
                </m:sub>
              </m:sSub>
              <m:r>
                <m:rPr>
                  <m:sty m:val="p"/>
                </m:rPr>
                <m:t>]</m:t>
              </m:r>
              <m:r>
                <m:rPr>
                  <m:sty m:val="p"/>
                </m:rPr>
                <m:t>≥</m:t>
              </m:r>
              <m:sSub>
                <m:e>
                  <m:r>
                    <m:rPr>
                      <m:sty m:val="p"/>
                    </m:rPr>
                    <m:t>Φ</m:t>
                  </m:r>
                </m:e>
                <m:sub>
                  <m:r>
                    <m:t>t</m:t>
                  </m:r>
                </m:sub>
              </m:sSub>
            </m:oMath>
            <w:r>
              <w:t xml:space="preserve">)</w:t>
            </w:r>
          </w:p>
        </w:tc>
      </w:tr>
      <w:tr>
        <w:tc>
          <w:tcPr/>
          <w:p>
            <w:pPr>
              <w:pStyle w:val="Compact"/>
              <w:jc w:val="left"/>
            </w:pPr>
            <w:r>
              <w:rPr>
                <w:b/>
                <w:bCs/>
              </w:rPr>
              <w:t xml:space="preserve">4. The Ego Tunnel</w:t>
            </w:r>
          </w:p>
        </w:tc>
        <w:tc>
          <w:tcPr/>
          <w:p>
            <w:pPr>
              <w:pStyle w:val="Compact"/>
              <w:jc w:val="left"/>
            </w:pPr>
            <w:r>
              <w:t xml:space="preserve">Thomas Metzinger</w:t>
            </w:r>
          </w:p>
        </w:tc>
        <w:tc>
          <w:tcPr/>
          <w:p>
            <w:pPr>
              <w:pStyle w:val="Compact"/>
              <w:jc w:val="left"/>
            </w:pPr>
            <w:r>
              <w:t xml:space="preserve">Cognitive Vehicle of Dissociation</w:t>
            </w:r>
          </w:p>
        </w:tc>
        <w:tc>
          <w:tcPr/>
          <w:p>
            <w:pPr>
              <w:pStyle w:val="Compact"/>
              <w:jc w:val="left"/>
            </w:pPr>
            <w:r>
              <w:t xml:space="preserve">Transparent PSM collapsing into Minimal Phenomenal Experience (MPE)</w:t>
            </w:r>
          </w:p>
        </w:tc>
      </w:tr>
      <w:tr>
        <w:tc>
          <w:tcPr/>
          <w:p>
            <w:pPr>
              <w:pStyle w:val="Compact"/>
              <w:jc w:val="left"/>
            </w:pPr>
            <w:r>
              <w:rPr>
                <w:b/>
                <w:bCs/>
              </w:rPr>
              <w:t xml:space="preserve">5. Tri-Level Brain Model</w:t>
            </w:r>
          </w:p>
        </w:tc>
        <w:tc>
          <w:tcPr/>
          <w:p>
            <w:pPr>
              <w:pStyle w:val="Compact"/>
              <w:jc w:val="left"/>
            </w:pPr>
            <w:r>
              <w:t xml:space="preserve">Gerhard Roth</w:t>
            </w:r>
          </w:p>
        </w:tc>
        <w:tc>
          <w:tcPr/>
          <w:p>
            <w:pPr>
              <w:pStyle w:val="Compact"/>
              <w:jc w:val="left"/>
            </w:pPr>
            <w:r>
              <w:t xml:space="preserve">Biological Implementation</w:t>
            </w:r>
          </w:p>
        </w:tc>
        <w:tc>
          <w:tcPr/>
          <w:p>
            <w:pPr>
              <w:pStyle w:val="Compact"/>
              <w:jc w:val="left"/>
            </w:pPr>
            <w:r>
              <w:t xml:space="preserve">Limbic</w:t>
            </w:r>
            <w:r>
              <w:t xml:space="preserve"> </w:t>
            </w:r>
            <w:r>
              <w:rPr>
                <w:i/>
                <w:iCs/>
              </w:rPr>
              <w:t xml:space="preserve">Will to Exist</w:t>
            </w:r>
            <w:r>
              <w:t xml:space="preserve"> </w:t>
            </w:r>
            <w:r>
              <w:t xml:space="preserve">+ Neocortical predictive</w:t>
            </w:r>
            <w:r>
              <w:t xml:space="preserve"> </w:t>
            </w:r>
            <w:r>
              <w:t xml:space="preserve">“Press Secretary”</w:t>
            </w:r>
          </w:p>
        </w:tc>
      </w:tr>
    </w:tbl>
    <w:p>
      <w:pPr>
        <w:pStyle w:val="BodyText"/>
      </w:pPr>
      <w:r>
        <w:t xml:space="preserve">By bridging the mathematics of</w:t>
      </w:r>
      <w:r>
        <w:t xml:space="preserve"> </w:t>
      </w:r>
      <w:r>
        <w:rPr>
          <w:b/>
          <w:bCs/>
        </w:rPr>
        <w:t xml:space="preserve">Active Inference</w:t>
      </w:r>
      <w:r>
        <w:t xml:space="preserve"> </w:t>
      </w:r>
      <w:r>
        <w:t xml:space="preserve">with the geometry of</w:t>
      </w:r>
      <w:r>
        <w:t xml:space="preserve"> </w:t>
      </w:r>
      <w:r>
        <w:rPr>
          <w:b/>
          <w:bCs/>
        </w:rPr>
        <w:t xml:space="preserve">Integrated Information Theory</w:t>
      </w:r>
      <w:r>
        <w:t xml:space="preserve"> </w:t>
      </w:r>
      <w:r>
        <w:t xml:space="preserve">and grounding them in</w:t>
      </w:r>
      <w:r>
        <w:t xml:space="preserve"> </w:t>
      </w:r>
      <w:r>
        <w:rPr>
          <w:b/>
          <w:bCs/>
        </w:rPr>
        <w:t xml:space="preserve">Analytic Idealism</w:t>
      </w:r>
      <w:r>
        <w:t xml:space="preserve">, this work demonstrates that</w:t>
      </w:r>
      <w:r>
        <w:t xml:space="preserve"> </w:t>
      </w:r>
      <w:r>
        <w:rPr>
          <w:b/>
          <w:bCs/>
        </w:rPr>
        <w:t xml:space="preserve">consciousness is not an accidental byproduct of dead matter, but the fundamental ground of reality actively experiencing and sustaining itself through the autopoietic dynamics of living minds.</w:t>
      </w:r>
    </w:p>
    <w:p>
      <w:r>
        <w:pict>
          <v:rect style="width:0;height:1.5pt" o:hralign="center" o:hrstd="t" o:hr="t"/>
        </w:pict>
      </w:r>
    </w:p>
    <w:bookmarkStart w:id="44" w:name="vault-repository-references"/>
    <w:p>
      <w:pPr>
        <w:pStyle w:val="Heading3"/>
      </w:pPr>
      <w:r>
        <w:t xml:space="preserve">Vault &amp; Repository References</w:t>
      </w:r>
    </w:p>
    <w:p>
      <w:pPr>
        <w:pStyle w:val="Compact"/>
        <w:numPr>
          <w:ilvl w:val="0"/>
          <w:numId w:val="1007"/>
        </w:numPr>
      </w:pPr>
      <w:r>
        <w:rPr>
          <w:b/>
          <w:bCs/>
        </w:rPr>
        <w:t xml:space="preserve">GitHub Project Repository:</w:t>
      </w:r>
      <w:r>
        <w:t xml:space="preserve"> </w:t>
      </w:r>
      <w:hyperlink r:id="rId40">
        <w:r>
          <w:rPr>
            <w:rStyle w:val="VerbatimChar"/>
          </w:rPr>
          <w:t xml:space="preserve">https://github.com/Thriebl/active-inference-phi-network</w:t>
        </w:r>
      </w:hyperlink>
    </w:p>
    <w:p>
      <w:pPr>
        <w:pStyle w:val="Compact"/>
        <w:numPr>
          <w:ilvl w:val="0"/>
          <w:numId w:val="1007"/>
        </w:numPr>
      </w:pPr>
      <w:r>
        <w:rPr>
          <w:b/>
          <w:bCs/>
        </w:rPr>
        <w:t xml:space="preserve">Jupyter Notebook:</w:t>
      </w:r>
      <w:r>
        <w:t xml:space="preserve"> </w:t>
      </w:r>
      <w:hyperlink r:id="rId41">
        <w:r>
          <w:rPr>
            <w:rStyle w:val="VerbatimChar"/>
          </w:rPr>
          <w:t xml:space="preserve">/home/thr/Documents/Active_Inference_Phi_Maximization_Network.ipynb</w:t>
        </w:r>
      </w:hyperlink>
    </w:p>
    <w:p>
      <w:pPr>
        <w:pStyle w:val="Compact"/>
        <w:numPr>
          <w:ilvl w:val="0"/>
          <w:numId w:val="1007"/>
        </w:numPr>
      </w:pPr>
      <w:r>
        <w:rPr>
          <w:b/>
          <w:bCs/>
        </w:rPr>
        <w:t xml:space="preserve">Theoretical Feedback to IIT 4.0 Paper:</w:t>
      </w:r>
      <w:r>
        <w:t xml:space="preserve"> </w:t>
      </w:r>
      <w:hyperlink r:id="rId42">
        <w:r>
          <w:rPr>
            <w:rStyle w:val="VerbatimChar"/>
          </w:rPr>
          <w:t xml:space="preserve">/home/thr/Documents/Feedback_on_IIT4_Expanding_Axiom_0_Will_to_Exist.pdf</w:t>
        </w:r>
      </w:hyperlink>
    </w:p>
    <w:p>
      <w:pPr>
        <w:pStyle w:val="Compact"/>
        <w:numPr>
          <w:ilvl w:val="0"/>
          <w:numId w:val="1007"/>
        </w:numPr>
      </w:pPr>
      <w:r>
        <w:rPr>
          <w:b/>
          <w:bCs/>
        </w:rPr>
        <w:t xml:space="preserve">Vault Archive:</w:t>
      </w:r>
      <w:r>
        <w:t xml:space="preserve"> </w:t>
      </w:r>
      <w:hyperlink r:id="rId43">
        <w:r>
          <w:rPr>
            <w:rStyle w:val="VerbatimChar"/>
          </w:rPr>
          <w:t xml:space="preserve">/home/thr/Documents/ThRNotes/03-professional/braindumps/</w:t>
        </w:r>
      </w:hyperlink>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hyperlink" Id="rId41" Target="file:///home/thr/Documents/Active_Inference_Phi_Maximization_Network.ipynb" TargetMode="External" /><Relationship Type="http://schemas.openxmlformats.org/officeDocument/2006/relationships/hyperlink" Id="rId42" Target="file:///home/thr/Documents/Feedback_on_IIT4_Expanding_Axiom_0_Will_to_Exist.pdf" TargetMode="External" /><Relationship Type="http://schemas.openxmlformats.org/officeDocument/2006/relationships/hyperlink" Id="rId43" Target="file:///home/thr/Documents/ThRNotes/03-professional/braindumps/" TargetMode="External" /><Relationship Type="http://schemas.openxmlformats.org/officeDocument/2006/relationships/hyperlink" Id="rId40" Target="https://github.com/Thriebl/active-inference-phi-network" TargetMode="External" /></Relationships>
</file>

<file path=word/_rels/footnotes.xml.rels><?xml version="1.0" encoding="UTF-8"?><Relationships xmlns="http://schemas.openxmlformats.org/package/2006/relationships"><Relationship Type="http://schemas.openxmlformats.org/officeDocument/2006/relationships/hyperlink" Id="rId41" Target="file:///home/thr/Documents/Active_Inference_Phi_Maximization_Network.ipynb" TargetMode="External" /><Relationship Type="http://schemas.openxmlformats.org/officeDocument/2006/relationships/hyperlink" Id="rId42" Target="file:///home/thr/Documents/Feedback_on_IIT4_Expanding_Axiom_0_Will_to_Exist.pdf" TargetMode="External" /><Relationship Type="http://schemas.openxmlformats.org/officeDocument/2006/relationships/hyperlink" Id="rId43" Target="file:///home/thr/Documents/ThRNotes/03-professional/braindumps/" TargetMode="External" /><Relationship Type="http://schemas.openxmlformats.org/officeDocument/2006/relationships/hyperlink" Id="rId40" Target="https://github.com/Thriebl/active-inference-phi-netwo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2026-08-30T17:22:41Z</dcterms:created>
  <dcterms:modified xsi:type="dcterms:W3CDTF">2026-08-30T17:22:41Z</dcterms:modified>
</cp:coreProperties>
</file>

<file path=docProps/custom.xml><?xml version="1.0" encoding="utf-8"?>
<Properties xmlns="http://schemas.openxmlformats.org/officeDocument/2006/custom-properties" xmlns:vt="http://schemas.openxmlformats.org/officeDocument/2006/docPropsVTypes"/>
</file>