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b73f2ff4e116a51ac5b1f65f663f39c8b14602"/>
    <w:p>
      <w:pPr>
        <w:pStyle w:val="Heading1"/>
      </w:pPr>
      <w:r>
        <w:t xml:space="preserve">The Conative Bridge: Active Inference Meets Integrated Information Theory (</w:t>
      </w:r>
      <m:oMath>
        <m:r>
          <m:rPr>
            <m:sty m:val="p"/>
          </m:rPr>
          <m:t>Φ</m:t>
        </m:r>
      </m:oMath>
      <w:r>
        <w:t xml:space="preserve">)</w:t>
      </w:r>
    </w:p>
    <w:bookmarkStart w:id="16" w:name="X9ba834a30e0fe8f708130448b7da3135a4e57c4"/>
    <w:p>
      <w:pPr>
        <w:pStyle w:val="Heading2"/>
      </w:pPr>
      <w:r>
        <w:t xml:space="preserve">The Ontogenetic Predictive Engine &amp; The 6th Axiom of Consciousness (The Will to Exist)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(Luxembourg)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2, 2026</w:t>
      </w:r>
      <w:r>
        <w:br/>
      </w:r>
      <w:r>
        <w:rPr>
          <w:b/>
          <w:bCs/>
        </w:rPr>
        <w:t xml:space="preserve">Theoretical Architecture:</w:t>
      </w:r>
      <w:r>
        <w:t xml:space="preserve"> </w:t>
      </w:r>
      <w:r>
        <w:t xml:space="preserve">The Conative-Integrative Framework (CIF)</w:t>
      </w:r>
      <w:r>
        <w:br/>
      </w:r>
      <w:r>
        <w:rPr>
          <w:b/>
          <w:bCs/>
        </w:rPr>
        <w:t xml:space="preserve">Core Synthesis:</w:t>
      </w:r>
      <w:r>
        <w:t xml:space="preserve"> </w:t>
      </w:r>
      <w:r>
        <w:t xml:space="preserve">Connecting Chapter 5 (Lifelong Learning / Predictive Self) with IIT 4.0 and Active Inference</w:t>
      </w:r>
    </w:p>
    <w:p>
      <w:r>
        <w:pict>
          <v:rect style="width:0;height:1.5pt" o:hralign="center" o:hrstd="t" o:hr="t"/>
        </w:pict>
      </w:r>
    </w:p>
    <w:bookmarkStart w:id="9" w:name="X42efb0c5a48ed6c325473f323cee29799b2bdcf"/>
    <w:p>
      <w:pPr>
        <w:pStyle w:val="Heading3"/>
      </w:pPr>
      <w:r>
        <w:t xml:space="preserve">★ The Fundamental Master Equivalence of Conscious Autopoiesis ★</w:t>
      </w:r>
    </w:p>
    <w:p>
      <w:pPr>
        <w:pStyle w:val="FirstParagraph"/>
      </w:pPr>
      <w:r>
        <w:t xml:space="preserve">$$\Large \pi^* = \arg\min_{\pi} \sum_{\tau} \mathbf{G}(\pi, \tau) \quad\Longleftrightarrow\quad \mathbb{E}\Big[\Phi(t+1) \;\Big|\; \pi^*\Big] \;\ge\; \Phi(t) \quad (\Phi &gt; 0)$$</w:t>
      </w:r>
    </w:p>
    <w:p>
      <w:pPr>
        <w:pStyle w:val="BlockText"/>
      </w:pPr>
      <w:r>
        <w:rPr>
          <w:b/>
          <w:bCs/>
        </w:rPr>
        <w:t xml:space="preserve">3rd-Person Physics (Karl Friston):</w:t>
      </w:r>
      <w:r>
        <w:t xml:space="preserve"> </w:t>
      </w:r>
      <w:r>
        <w:t xml:space="preserve">Expected Free Energy Minimization (</w:t>
      </w:r>
      <m:oMath>
        <m:r>
          <m:t>G</m:t>
        </m:r>
      </m:oMath>
      <w:r>
        <w:t xml:space="preserve">) across the Markov Blanket</w:t>
      </w:r>
      <w:r>
        <w:br/>
      </w:r>
      <m:oMath>
        <m:r>
          <m:rPr>
            <m:sty m:val="p"/>
          </m:rPr>
          <m:t>≡</m:t>
        </m:r>
      </m:oMath>
      <w:r>
        <w:br/>
      </w:r>
      <w:r>
        <w:rPr>
          <w:b/>
          <w:bCs/>
        </w:rPr>
        <w:t xml:space="preserve">1st-Person Phenomenology (Giulio Tononi &amp; Thomas Riebl):</w:t>
      </w:r>
      <w:r>
        <w:t xml:space="preserve"> </w:t>
      </w:r>
      <w:r>
        <w:t xml:space="preserve">Autopoietic Persistence of Integrated Causal Power via the</w:t>
      </w:r>
      <w:r>
        <w:t xml:space="preserve"> </w:t>
      </w:r>
      <w:r>
        <w:rPr>
          <w:b/>
          <w:bCs/>
        </w:rPr>
        <w:t xml:space="preserve">6th Axiom (The Will to Exist)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the-tripartite-theoretical-pillar"/>
    <w:p>
      <w:pPr>
        <w:pStyle w:val="Heading3"/>
      </w:pPr>
      <w:r>
        <w:t xml:space="preserve">1. The Tripartite Theoretical Pillar</w:t>
      </w:r>
    </w:p>
    <w:bookmarkStart w:id="10" w:name="Xb9033e4c41a3ee2f4287004af8d2ed5d769b076"/>
    <w:p>
      <w:pPr>
        <w:pStyle w:val="Heading4"/>
      </w:pPr>
      <w:r>
        <w:t xml:space="preserve">1. 3rd-Person Exteriority (Active Inference / Karl Friston)</w:t>
      </w:r>
    </w:p>
    <w:p>
      <w:pPr>
        <w:pStyle w:val="FirstParagraph"/>
      </w:pPr>
      <w:r>
        <w:t xml:space="preserve">Self-organizing systems preserve physical existence against thermodynamic decay by minimizing</w:t>
      </w:r>
      <w:r>
        <w:t xml:space="preserve"> </w:t>
      </w:r>
      <w:r>
        <w:rPr>
          <w:b/>
          <w:bCs/>
        </w:rPr>
        <w:t xml:space="preserve">Variational Free Energy (</w:t>
      </w:r>
      <m:oMath>
        <m:r>
          <m:t>F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 selecting policies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rPr>
          <w:b/>
          <w:bCs/>
        </w:rPr>
        <w:t xml:space="preserve">Expected Free Energy (</w:t>
      </w:r>
      <m:oMath>
        <m:r>
          <m:t>G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Bound on Surprise: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Dual-Valued Policy Selection: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Pragmatic Value (Goal Seeking)</m:t>
        </m:r>
        <m:r>
          <m:rPr>
            <m:sty m:val="p"/>
          </m:rPr>
          <m:t>+</m:t>
        </m:r>
        <m:r>
          <m:rPr>
            <m:nor/>
            <m:sty m:val="p"/>
          </m:rPr>
          <m:t>Epistemic Value (Ambiguity Reduction)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Perceptual Inference:</w:t>
      </w:r>
      <w:r>
        <w:t xml:space="preserve"> </w:t>
      </w:r>
      <w:r>
        <w:t xml:space="preserve">Updating internal hidden states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via prediction error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Active Inference:</w:t>
      </w:r>
      <w:r>
        <w:t xml:space="preserve"> </w:t>
      </w:r>
      <w:r>
        <w:t xml:space="preserve">Executing motor actions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force incoming sensations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toward prior homeostatic preferences (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Markov Blanket:</w:t>
      </w:r>
      <w:r>
        <w:t xml:space="preserve"> </w:t>
      </w:r>
      <w:r>
        <w:t xml:space="preserve">Statistical phase-space partition separating internal states (</w:t>
      </w:r>
      <m:oMath>
        <m:r>
          <m:t>μ</m:t>
        </m:r>
      </m:oMath>
      <w:r>
        <w:t xml:space="preserve">) from external states (</w:t>
      </w:r>
      <m:oMath>
        <m:r>
          <m:t>η</m:t>
        </m:r>
      </m:oMath>
      <w:r>
        <w:t xml:space="preserve">).</w:t>
      </w:r>
    </w:p>
    <w:bookmarkEnd w:id="10"/>
    <w:bookmarkStart w:id="11" w:name="Xc862aa81b3f35bf67a75d317023011de1158576"/>
    <w:p>
      <w:pPr>
        <w:pStyle w:val="Heading4"/>
      </w:pPr>
      <w:r>
        <w:t xml:space="preserve">2. The 6th Axiom of Consciousness (Thomas Riebl)</w:t>
      </w:r>
    </w:p>
    <w:p>
      <w:pPr>
        <w:pStyle w:val="FirstParagraph"/>
      </w:pPr>
      <w:r>
        <w:t xml:space="preserve">Standard Integrated Information Theory 4.0 (IIT 4.0) defines five static phenomenological axioms (Existence, Intrinsicality, Information, Integration, Exclusion), creating the</w:t>
      </w:r>
      <w:r>
        <w:t xml:space="preserve"> </w:t>
      </w:r>
      <w:r>
        <w:rPr>
          <w:i/>
          <w:iCs/>
        </w:rPr>
        <w:t xml:space="preserve">Paradox of Transient Causal Phantoms</w:t>
      </w:r>
      <w:r>
        <w:t xml:space="preserve"> </w:t>
      </w:r>
      <w:r>
        <w:t xml:space="preserve">(static lifeless logic gates erroneously assigned rich consciousness).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Missing Conative Axiom:</w:t>
      </w:r>
      <w:r>
        <w:t xml:space="preserve"> </w:t>
      </w:r>
      <w:r>
        <w:t xml:space="preserve">Genuine consciousness requires active temporal self-preservation (Spinoza’s</w:t>
      </w:r>
      <w:r>
        <w:t xml:space="preserve"> </w:t>
      </w:r>
      <w:r>
        <w:rPr>
          <w:i/>
          <w:iCs/>
        </w:rPr>
        <w:t xml:space="preserve">Conatus</w:t>
      </w:r>
      <w:r>
        <w:t xml:space="preserve">, Schopenhauer’s</w:t>
      </w:r>
      <w:r>
        <w:t xml:space="preserve"> </w:t>
      </w:r>
      <w:r>
        <w:rPr>
          <w:i/>
          <w:iCs/>
        </w:rPr>
        <w:t xml:space="preserve">Wille zum Leben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Autopoietic Causal Persistence:</w:t>
      </w:r>
      <w:r>
        <w:t xml:space="preserve"> </w:t>
      </w:r>
      <m:oMath>
        <m:r>
          <m:rPr>
            <m:scr m:val="double-struck"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Φ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Action-Perception Loop:</w:t>
      </w:r>
      <w:r>
        <w:t xml:space="preserve"> </w:t>
      </w:r>
      <w:r>
        <w:t xml:space="preserve">Integrated causal power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sustained across time because the system actively executes policies that avoid phase-space collapse (</w:t>
      </w:r>
      <m:oMath>
        <m:r>
          <m:rPr>
            <m:sty m:val="p"/>
          </m:rPr>
          <m:t>Φ</m:t>
        </m:r>
        <m:r>
          <m:rPr>
            <m:sty m:val="p"/>
          </m:rPr>
          <m:t>→</m:t>
        </m:r>
        <m:r>
          <m:t>0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Edge of Chaos:</w:t>
      </w:r>
      <w:r>
        <w:t xml:space="preserve"> </w:t>
      </w:r>
      <w:r>
        <w:t xml:space="preserve">Critical metastability balancing differentiation and integration to maximize dynamic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.</w:t>
      </w:r>
    </w:p>
    <w:bookmarkEnd w:id="11"/>
    <w:bookmarkStart w:id="12" w:name="X31bbf61e43e4eba0b95aff9b1fe54c5488eec1f"/>
    <w:p>
      <w:pPr>
        <w:pStyle w:val="Heading4"/>
      </w:pPr>
      <w:r>
        <w:t xml:space="preserve">3. 1st-Person Interiority (Expanded IIT 4.0 / Giulio Tononi &amp; Thomas Riebl)</w:t>
      </w:r>
    </w:p>
    <w:p>
      <w:pPr>
        <w:pStyle w:val="FirstParagraph"/>
      </w:pPr>
      <w:r>
        <w:t xml:space="preserve">The qualitative interiority of an entity is strictly identical to its</w:t>
      </w:r>
      <w:r>
        <w:t xml:space="preserve"> </w:t>
      </w:r>
      <w:r>
        <w:rPr>
          <w:b/>
          <w:bCs/>
        </w:rPr>
        <w:t xml:space="preserve">Intrinsic Integrated Causal Structure (</w:t>
      </w:r>
      <m:oMath>
        <m:r>
          <m:t>S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 causal power (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) across the Minimum Information Partition (MIP):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;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Whole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Maximal Substrate:</w:t>
      </w:r>
      <w:r>
        <w:t xml:space="preserve"> </w:t>
      </w:r>
      <w:r>
        <w:t xml:space="preserve">Consciousness exists only at the spatiotemporal grain where integrated cause-effect power reaches a local maximum.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Dissociated Alter:</w:t>
      </w:r>
      <w:r>
        <w:t xml:space="preserve"> </w:t>
      </w:r>
      <w:r>
        <w:t xml:space="preserve">A localized whirlpool in Mind-at-Large whose internal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shielded from external states by the Markov Blanket.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68fb2a2ab4170a5c73e5f1c781018827d5e38a5"/>
    <w:p>
      <w:pPr>
        <w:pStyle w:val="Heading3"/>
      </w:pPr>
      <w:r>
        <w:t xml:space="preserve">2. Chapter 5 Synthesis: Lifelong Learning &amp; The Predictive Self (The Ontogenetic Tapestry)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Lived Experience (Sensory Stream):</w:t>
      </w:r>
      <w:r>
        <w:t xml:space="preserve"> </w:t>
      </w:r>
      <w:r>
        <w:t xml:space="preserve">Encounters, relationships, crises, culture, and environmental feedback.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 Error Minimization (Active Inference):</w:t>
      </w:r>
      <w:r>
        <w:t xml:space="preserve"> </w:t>
      </w:r>
      <w:r>
        <w:t xml:space="preserve">Continuous Bayesian updating of Generative Matrices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Neuroplastic Synaptic Consolidation:</w:t>
      </w:r>
      <w:r>
        <w:t xml:space="preserve"> </w:t>
      </w:r>
      <w:r>
        <w:t xml:space="preserve">Cortical-hippocampal memory engrams and long-term synaptic potentiation (LTP).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Autobiographical Narrative:</w:t>
      </w:r>
      <w:r>
        <w:t xml:space="preserve"> </w:t>
      </w:r>
      <w:r>
        <w:t xml:space="preserve">The Neocortical</w:t>
      </w:r>
      <w:r>
        <w:t xml:space="preserve"> </w:t>
      </w:r>
      <w:r>
        <w:t xml:space="preserve">“Press Secretary”</w:t>
      </w:r>
      <w:r>
        <w:t xml:space="preserve"> </w:t>
      </w:r>
      <w:r>
        <w:t xml:space="preserve">(Gerhard Roth) weaving the personal life story.</w:t>
      </w:r>
    </w:p>
    <w:p>
      <w:r>
        <w:pict>
          <v:rect style="width:0;height:1.5pt" o:hralign="center" o:hrstd="t" o:hr="t"/>
        </w:pict>
      </w:r>
    </w:p>
    <w:bookmarkEnd w:id="14"/>
    <w:bookmarkStart w:id="15" w:name="Xf2d1de7af0443e86a5a22aa23c4b969b2312691"/>
    <w:p>
      <w:pPr>
        <w:pStyle w:val="Heading3"/>
      </w:pPr>
      <w:r>
        <w:t xml:space="preserve">3. Unified POMDP Parameters &amp; The Soul’s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in Active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Soul Architecture Layer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Prior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Initial State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Innate phylogenetic priors; homeostatic setpoints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2: Genetics (</w:t>
            </w:r>
            <m:oMath>
              <m:r>
                <m:t>15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• Limbic Conatus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Likelihood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Sensory likelihood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5: Lifelong Learning (</w:t>
            </w:r>
            <m:oMath>
              <m:r>
                <m:t>25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• Engrams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Tensor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Transition Tensor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Action-dependent causal world-simulator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5: Biographical Narrative (</w:t>
            </w:r>
            <m:oMath>
              <m:r>
                <m:t>25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Prior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Homeostatic goals &amp; survival attractors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6th Axiom: The Will to Exist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Variance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Confidence weighting on prediction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4: Epigenetics (</w:t>
            </w:r>
            <m:oMath>
              <m:r>
                <m:t>10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• Stress 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Blanket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Statistical phase-space isolation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6: Ego Tunnel / PSM (</w:t>
            </w:r>
            <m:oMath>
              <m:r>
                <m:t>10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m:oMath>
        <m:r>
          <m:rPr>
            <m:sty m:val="p"/>
          </m:rPr>
          <m:t>*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Formal Scientific Footnote on the 6th Axiom:</w:t>
      </w:r>
      <w:r>
        <w:br/>
      </w:r>
      <w:r>
        <w:t xml:space="preserve">The</w:t>
      </w:r>
      <w:r>
        <w:t xml:space="preserve"> </w:t>
      </w:r>
      <w:r>
        <w:rPr>
          <w:b/>
          <w:bCs/>
        </w:rPr>
        <w:t xml:space="preserve">6th Axiom (</w:t>
      </w:r>
      <w:r>
        <w:rPr>
          <w:b/>
          <w:bCs/>
        </w:rPr>
        <w:t xml:space="preserve">“The Will to Exist / Autopoietic Causal Persistence”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Thomas Riebl’s proposed theoretical extension to Integrated Information Theory 4.0 (IIT 4.0 by Tononi et al.)</w:t>
      </w:r>
      <w:r>
        <w:t xml:space="preserve">. While standard IIT 4.0 formulates five static phenomenological axioms (Existence, Intrinsicality, Information, Integration, Exclusion), Riebl’s 6th Axiom introduces the necessary</w:t>
      </w:r>
      <w:r>
        <w:t xml:space="preserve"> </w:t>
      </w:r>
      <w:r>
        <w:rPr>
          <w:i/>
          <w:iCs/>
        </w:rPr>
        <w:t xml:space="preserve">temporal, autopoietic action-perception requirement</w:t>
      </w:r>
      <w:r>
        <w:t xml:space="preserve">. It resolves the</w:t>
      </w:r>
      <w:r>
        <w:t xml:space="preserve"> </w:t>
      </w:r>
      <w:r>
        <w:t xml:space="preserve">“Transient Causal Phantom”</w:t>
      </w:r>
      <w:r>
        <w:t xml:space="preserve"> </w:t>
      </w:r>
      <w:r>
        <w:t xml:space="preserve">paradox and mathematically bridges the static causal topology of IIT with Karl Friston’s dynamic Free Energy Principle, establishing that conscious entities are self-sustaining active inference networks driven by an intrinsic Will to Exist.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2026-09-02T06:47:23Z</dcterms:created>
  <dcterms:modified xsi:type="dcterms:W3CDTF">2026-09-02T06:47:23Z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2026-09-02</vt:lpwstr>
  </property>
  <property fmtid="{D5CDD505-2E9C-101B-9397-08002B2CF9AE}" pid="3" name="domain">
    <vt:lpwstr>professional</vt:lpwstr>
  </property>
  <property fmtid="{D5CDD505-2E9C-101B-9397-08002B2CF9AE}" pid="4" name="stage">
    <vt:lpwstr>executive-summary</vt:lpwstr>
  </property>
  <property fmtid="{D5CDD505-2E9C-101B-9397-08002B2CF9AE}" pid="5" name="status">
    <vt:lpwstr>completed</vt:lpwstr>
  </property>
  <property fmtid="{D5CDD505-2E9C-101B-9397-08002B2CF9AE}" pid="6" name="tags">
    <vt:lpwstr/>
  </property>
  <property fmtid="{D5CDD505-2E9C-101B-9397-08002B2CF9AE}" pid="7" name="type">
    <vt:lpwstr>braindump</vt:lpwstr>
  </property>
</Properties>
</file>