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die formale Formulierung und rechnerische Validierung,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7"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5"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r>
        <w:rPr>
          <w:rStyle w:val="FootnoteReference"/>
        </w:rPr>
        <w:footnoteReference w:id="34"/>
      </w:r>
      <w:r>
        <w:t xml:space="preserve">:</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5"/>
    <w:bookmarkStart w:id="36"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p>
      <w:pPr>
        <w:pStyle w:val="BlockText"/>
      </w:pPr>
      <w:r>
        <w:t xml:space="preserve">[!NOTE]</w:t>
      </w:r>
      <w:r>
        <w:t xml:space="preserve"> </w:t>
      </w:r>
      <w:r>
        <w:rPr>
          <w:b/>
          <w:bCs/>
        </w:rPr>
        <w:t xml:space="preserve">Methodische Klarstellung zu den ontogenetischen Gewichtungen:</w:t>
      </w:r>
      <w:r>
        <w:br/>
      </w:r>
      <w:r>
        <w:t xml:space="preserve">Die konkreten Prozentangaben der sechs Schichten (</w:t>
      </w:r>
      <m:oMath>
        <m:r>
          <m:t>25</m:t>
        </m:r>
        <m:r>
          <m:t> </m:t>
        </m:r>
        <m:r>
          <m:rPr>
            <m:sty m:val="p"/>
          </m:rPr>
          <m:t>%</m:t>
        </m:r>
        <m:r>
          <m:rPr>
            <m:sty m:val="p"/>
          </m:rPr>
          <m:t>,</m:t>
        </m:r>
        <m:r>
          <m:t>15</m:t>
        </m:r>
        <m:r>
          <m:t> </m:t>
        </m:r>
        <m:r>
          <m:rPr>
            <m:sty m:val="p"/>
          </m:rPr>
          <m:t>%</m:t>
        </m:r>
        <m:r>
          <m:rPr>
            <m:sty m:val="p"/>
          </m:rPr>
          <m:t>,</m:t>
        </m:r>
        <m:r>
          <m:t>15</m:t>
        </m:r>
        <m:r>
          <m:t> </m:t>
        </m:r>
        <m:r>
          <m:rPr>
            <m:sty m:val="p"/>
          </m:rPr>
          <m:t>%</m:t>
        </m:r>
        <m:r>
          <m:rPr>
            <m:sty m:val="p"/>
          </m:rPr>
          <m:t>,</m:t>
        </m:r>
        <m:r>
          <m:t>10</m:t>
        </m:r>
        <m:r>
          <m:t> </m:t>
        </m:r>
        <m:r>
          <m:rPr>
            <m:sty m:val="p"/>
          </m:rPr>
          <m:t>%</m:t>
        </m:r>
        <m:r>
          <m:rPr>
            <m:sty m:val="p"/>
          </m:rPr>
          <m:t>,</m:t>
        </m:r>
        <m:r>
          <m:t>25</m:t>
        </m:r>
        <m:r>
          <m:t> </m:t>
        </m:r>
        <m:r>
          <m:rPr>
            <m:sty m:val="p"/>
          </m:rPr>
          <m:t>%</m:t>
        </m:r>
        <m:r>
          <m:rPr>
            <m:sty m:val="p"/>
          </m:rPr>
          <m:t>,</m:t>
        </m:r>
        <m:r>
          <m:t>10</m:t>
        </m:r>
        <m:r>
          <m:t> </m:t>
        </m:r>
        <m:r>
          <m:rPr>
            <m:sty m:val="p"/>
          </m:rPr>
          <m:t>%</m:t>
        </m:r>
      </m:oMath>
      <w:r>
        <w:t xml:space="preserve">) sind rein indikativ und heuristisch zu verstehen. Sie entstammen der individuellen phänomenologischen Erfahrung und reflektiven Modellbildung des Autors und dienen der Veranschaulichung der relativen strukturellen Anteile, nicht als empirisch absolute Naturkonstanten.</w:t>
      </w:r>
    </w:p>
    <w:bookmarkEnd w:id="36"/>
    <w:bookmarkEnd w:id="37"/>
    <w:bookmarkStart w:id="43"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8"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8"/>
    <w:bookmarkStart w:id="39"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9"/>
    <w:bookmarkStart w:id="41"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40"/>
      </w:r>
    </w:p>
    <w:p>
      <w:r>
        <w:pict>
          <v:rect style="width:0;height:1.5pt" o:hralign="center" o:hrstd="t" o:hr="t"/>
        </w:pict>
      </w:r>
    </w:p>
    <w:bookmarkEnd w:id="41"/>
    <w:bookmarkStart w:id="42"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2"/>
    <w:bookmarkEnd w:id="43"/>
    <w:bookmarkStart w:id="67" w:name="Xd680ac39b45b34d7ee8a303e0dc6c1c94547dcc"/>
    <w:p>
      <w:pPr>
        <w:pStyle w:val="Heading1"/>
      </w:pPr>
      <w:r>
        <w:t xml:space="preserve">Kapitel 7: Rechnerische Validierung &amp; Stochastische Phasenräume</w:t>
      </w:r>
    </w:p>
    <w:p>
      <w:pPr>
        <w:pStyle w:val="BlockText"/>
      </w:pPr>
      <w:r>
        <w:rPr>
          <w:i/>
          <w:iCs/>
        </w:rPr>
        <w:t xml:space="preserve">„Um zu verifizieren, dass Bewusstsein fundamental ein autopoietischer Zeitpfeil ist, müssen wir unsere Agenten täuschenden, stochastischen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5" w:name="X0fe47b68fd5573954c8c32f54644f43ee210de4"/>
    <w:p>
      <w:pPr>
        <w:pStyle w:val="Heading2"/>
      </w:pPr>
      <w:r>
        <w:t xml:space="preserve">7.1 Die Notwendigkeit stochastischer In-Silico-Experimente</w:t>
      </w:r>
    </w:p>
    <w:p>
      <w:pPr>
        <w:pStyle w:val="FirstParagraph"/>
      </w:pPr>
      <w:r>
        <w:t xml:space="preserve">Eine tiefgreifende wissenschaftliche Theorie des Geistes darf kein rein metaphysisches Postulat bleiben. Wenn das</w:t>
      </w:r>
      <w:r>
        <w:t xml:space="preserve"> </w:t>
      </w:r>
      <w:r>
        <w:rPr>
          <w:b/>
          <w:bCs/>
        </w:rPr>
        <w:t xml:space="preserve">6. Axiom des Bewusstseins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und das</w:t>
      </w:r>
      <w:r>
        <w:t xml:space="preserve"> </w:t>
      </w:r>
      <w:r>
        <w:rPr>
          <w:b/>
          <w:bCs/>
        </w:rPr>
        <w:t xml:space="preserve">Theorem der temporalen Mindesttiefe (</w:t>
      </w:r>
      <m:oMath>
        <m:r>
          <m:t>H</m:t>
        </m:r>
        <m:r>
          <m:rPr>
            <m:sty m:val="p"/>
          </m:rPr>
          <m:t>&gt;</m:t>
        </m:r>
        <m:r>
          <m:t>1</m:t>
        </m:r>
      </m:oMath>
      <w:r>
        <w:rPr>
          <w:b/>
          <w:bCs/>
        </w:rPr>
        <w:t xml:space="preserve">)</w:t>
      </w:r>
      <w:r>
        <w:t xml:space="preserve"> </w:t>
      </w:r>
      <w:r>
        <w:t xml:space="preserve">wahr sind, müssen sie in rechnerischen Simulationen innerhalb stochastischer Phasenräume empirisch reproduzierbar sein.</w:t>
      </w:r>
    </w:p>
    <w:p>
      <w:pPr>
        <w:pStyle w:val="BodyText"/>
      </w:pPr>
      <w:r>
        <w:t xml:space="preserve">Anstelle statischer Gleichungen stützt sich das Konativ-Integrative Framework (CIF) auf drei aufeinander aufbauende Simulationsphasen, die in Python implementiert und als interaktive Jupyter Notebooks im Repository bereitgestellt werden:</w:t>
      </w:r>
      <w:r>
        <w:t xml:space="preserve"> </w:t>
      </w:r>
      <w:r>
        <w:t xml:space="preserve">1.</w:t>
      </w:r>
      <w:r>
        <w:t xml:space="preserve"> </w:t>
      </w:r>
      <w:r>
        <w:rPr>
          <w:b/>
          <w:bCs/>
        </w:rPr>
        <w:t xml:space="preserve">Simulationsphase 1:</w:t>
      </w:r>
      <w:r>
        <w:t xml:space="preserve"> </w:t>
      </w:r>
      <w:r>
        <w:t xml:space="preserve">Rekurrente Active-Inference-Netzwerke &amp; Autopoietische</w:t>
      </w:r>
      <w:r>
        <w:t xml:space="preserve"> </w:t>
      </w:r>
      <m:oMath>
        <m:r>
          <m:rPr>
            <m:sty m:val="p"/>
          </m:rPr>
          <m:t>Φ</m:t>
        </m:r>
      </m:oMath>
      <w:r>
        <w:t xml:space="preserve">-Maximierung an der Schwelle zum Chaos.</w:t>
      </w:r>
      <w:r>
        <w:t xml:space="preserve"> </w:t>
      </w:r>
      <w:r>
        <w:t xml:space="preserve">2.</w:t>
      </w:r>
      <w:r>
        <w:t xml:space="preserve"> </w:t>
      </w:r>
      <w:r>
        <w:rPr>
          <w:b/>
          <w:bCs/>
        </w:rPr>
        <w:t xml:space="preserve">Simulationsphase 2:</w:t>
      </w:r>
      <w:r>
        <w:t xml:space="preserve"> </w:t>
      </w:r>
      <w:r>
        <w:t xml:space="preserve">Modulare Netzwerkerweiterung &amp; Superlineare Skalierung Integrierter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Simulationsphase 3:</w:t>
      </w:r>
      <w:r>
        <w:t xml:space="preserve"> </w:t>
      </w:r>
      <w:r>
        <w:t xml:space="preserve">Tiefe temporale Active Inference &amp; Multi-Agenten-Monte-Carlo-Validierung des 6. Axioms.</w:t>
      </w:r>
    </w:p>
    <w:p>
      <w:pPr>
        <w:pStyle w:val="BodyText"/>
      </w:pPr>
      <w:r>
        <w:t xml:space="preserve">Alle Quellcodes, Übergangstensoren und Rohdaten sind vollständig quelloffen auf GitHub dokumentiert:</w:t>
      </w:r>
      <w:r>
        <w:br/>
      </w:r>
      <w:r>
        <w:t xml:space="preserve">👉</w:t>
      </w:r>
      <w:r>
        <w:t xml:space="preserve"> </w:t>
      </w:r>
      <w:hyperlink r:id="rId44">
        <w:r>
          <w:rPr>
            <w:rStyle w:val="Hyperlink"/>
            <w:b/>
            <w:bCs/>
          </w:rPr>
          <w:t xml:space="preserve">https://github.com/Thriebl/active-inference-phi-network/tree/main/notebooks</w:t>
        </w:r>
      </w:hyperlink>
    </w:p>
    <w:p>
      <w:r>
        <w:pict>
          <v:rect style="width:0;height:1.5pt" o:hralign="center" o:hrstd="t" o:hr="t"/>
        </w:pict>
      </w:r>
    </w:p>
    <w:bookmarkEnd w:id="45"/>
    <w:bookmarkStart w:id="51" w:name="X333ca46fa8eee97f9aec1dd7bf0c8d9bcfaf681"/>
    <w:p>
      <w:pPr>
        <w:pStyle w:val="Heading2"/>
      </w:pPr>
      <w:r>
        <w:t xml:space="preserve">7.2 Simulationsphase 1: Rekurrente Netzwerke &amp;</w:t>
      </w:r>
      <w:r>
        <w:t xml:space="preserve"> </w:t>
      </w:r>
      <m:oMath>
        <m:r>
          <m:rPr>
            <m:sty m:val="p"/>
          </m:rPr>
          <m:t>Φ</m:t>
        </m:r>
      </m:oMath>
      <w:r>
        <w:t xml:space="preserve">-Maximierung an der Schwelle zum Chaos</w:t>
      </w:r>
    </w:p>
    <w:p>
      <w:pPr>
        <w:pStyle w:val="Compact"/>
        <w:numPr>
          <w:ilvl w:val="0"/>
          <w:numId w:val="1010"/>
        </w:numPr>
      </w:pPr>
      <w:r>
        <w:rPr>
          <w:b/>
          <w:bCs/>
        </w:rPr>
        <w:t xml:space="preserve">Interaktives Jupyter Notebook:</w:t>
      </w:r>
      <w:r>
        <w:br/>
      </w:r>
      <w:hyperlink r:id="rId46">
        <w:r>
          <w:rPr>
            <w:rStyle w:val="VerbatimChar"/>
          </w:rPr>
          <w:t xml:space="preserve">Active_Inference_Phi_Maximization_Network.ipynb</w:t>
        </w:r>
      </w:hyperlink>
    </w:p>
    <w:p>
      <w:pPr>
        <w:pStyle w:val="FirstParagraph"/>
      </w:pPr>
      <w:r>
        <w:t xml:space="preserve">In der ersten Simulationsarchitektur modellierten wir ein diskretes Netzwerk aus</w:t>
      </w:r>
      <w:r>
        <w:t xml:space="preserve"> </w:t>
      </w:r>
      <m:oMath>
        <m:r>
          <m:t>N</m:t>
        </m:r>
        <m:r>
          <m:rPr>
            <m:sty m:val="p"/>
          </m:rPr>
          <m:t>=</m:t>
        </m:r>
        <m:r>
          <m:t>6</m:t>
        </m:r>
      </m:oMath>
      <w:r>
        <w:t xml:space="preserve"> </w:t>
      </w:r>
      <w:r>
        <w:t xml:space="preserve">interagierenden Active-Inference-Agenten in einer Ring- und Kreuztopologie. Jeder Agent schließt über seine Markov-Decke kontinuierlich auf die verborgenen Zustände seiner Nachbarn und wählt Aktionen zur Minimierung von variationaler freier Energie (</w:t>
      </w:r>
      <m:oMath>
        <m:r>
          <m:t>F</m:t>
        </m:r>
      </m:oMath>
      <w:r>
        <w:t xml:space="preserve">) und erwarteter freier Energie (</w:t>
      </w:r>
      <m:oMath>
        <m:r>
          <m:rPr>
            <m:sty m:val="b"/>
          </m:rPr>
          <m:t>G</m:t>
        </m:r>
      </m:oMath>
      <w:r>
        <w:t xml:space="preserve">).</w:t>
      </w:r>
    </w:p>
    <w:p>
      <w:pPr>
        <w:pStyle w:val="CaptionedFigure"/>
      </w:pPr>
      <w:r>
        <w:drawing>
          <wp:inline>
            <wp:extent cx="5334000" cy="4282094"/>
            <wp:effectExtent b="0" l="0" r="0" t="0"/>
            <wp:docPr descr="Ergebnisse der Simulationsphase 1: Rekurrente Selbstorganisation und Maximierung von Phi" title="" id="48" name="Picture"/>
            <a:graphic>
              <a:graphicData uri="http://schemas.openxmlformats.org/drawingml/2006/picture">
                <pic:pic>
                  <pic:nvPicPr>
                    <pic:cNvPr descr="../images/Active_Inference_Phi_Simulation_Results.png" id="49" name="Picture"/>
                    <pic:cNvPicPr>
                      <a:picLocks noChangeArrowheads="1" noChangeAspect="1"/>
                    </pic:cNvPicPr>
                  </pic:nvPicPr>
                  <pic:blipFill>
                    <a:blip r:embed="rId47"/>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Ergebnisse der Simulationsphase 1: Rekurrente Selbstorganisation und Maximierung von Phi</w:t>
      </w:r>
    </w:p>
    <w:bookmarkStart w:id="50" w:name="Xc43d19e2011fc43706f2bb500e32cefae247f39"/>
    <w:p>
      <w:pPr>
        <w:pStyle w:val="Heading3"/>
      </w:pPr>
      <w:r>
        <w:t xml:space="preserve">Wichtigste Erkenntnisse der Simulationsphase 1:</w:t>
      </w:r>
    </w:p>
    <w:p>
      <w:pPr>
        <w:pStyle w:val="Compact"/>
        <w:numPr>
          <w:ilvl w:val="0"/>
          <w:numId w:val="1011"/>
        </w:numPr>
      </w:pPr>
      <w:r>
        <w:rPr>
          <w:b/>
          <w:bCs/>
        </w:rPr>
        <w:t xml:space="preserve">Panel A (Dynamische Evolution &amp; Autopoietische Persistenz von</w:t>
      </w:r>
      <w:r>
        <w:rPr>
          <w:b/>
          <w:bCs/>
        </w:rPr>
        <w:t xml:space="preserve"> </w:t>
      </w:r>
      <m:oMath>
        <m:r>
          <m:rPr>
            <m:sty m:val="p"/>
          </m:rPr>
          <m:t>Φ</m:t>
        </m:r>
        <m:r>
          <m:rPr>
            <m:sty m:val="p"/>
          </m:rPr>
          <m:t>(</m:t>
        </m:r>
        <m:r>
          <m:t>t</m:t>
        </m:r>
        <m:r>
          <m:rPr>
            <m:sty m:val="p"/>
          </m:rPr>
          <m:t>)</m:t>
        </m:r>
      </m:oMath>
      <w:r>
        <w:rPr>
          <w:b/>
          <w:bCs/>
        </w:rPr>
        <w:t xml:space="preserve">):</w:t>
      </w:r>
      <w:r>
        <w:t xml:space="preserve"> </w:t>
      </w:r>
      <w:r>
        <w:t xml:space="preserve">Ausgehend von einer Zufallsinitialisierung organisiert sich das Netzwerk autonom in ein autopoietisches Fließgleichgewicht. Die mittlere Integrierte Information steigt von anfänglichen Schwankungen (</w:t>
      </w:r>
      <m:oMath>
        <m:r>
          <m:rPr>
            <m:sty m:val="p"/>
          </m:rPr>
          <m:t>Φ</m:t>
        </m:r>
        <m:r>
          <m:rPr>
            <m:sty m:val="p"/>
          </m:rPr>
          <m:t>≈</m:t>
        </m:r>
        <m:r>
          <m:t>0.395</m:t>
        </m:r>
      </m:oMath>
      <w:r>
        <w:t xml:space="preserve">) auf ein stabiles Plateau (</w:t>
      </w:r>
      <m:oMath>
        <m:r>
          <m:rPr>
            <m:sty m:val="p"/>
          </m:rPr>
          <m:t>Φ</m:t>
        </m:r>
        <m:r>
          <m:rPr>
            <m:sty m:val="p"/>
          </m:rPr>
          <m:t>≈</m:t>
        </m:r>
        <m:r>
          <m:t>3.42</m:t>
        </m:r>
        <m:r>
          <m:rPr>
            <m:nor/>
            <m:sty m:val="p"/>
          </m:rPr>
          <m:t> Bits</m:t>
        </m:r>
      </m:oMath>
      <w:r>
        <w:t xml:space="preserve">) und bestätigt das 6. Axiom über</w:t>
      </w:r>
      <w:r>
        <w:t xml:space="preserve"> </w:t>
      </w:r>
      <m:oMath>
        <m:r>
          <m:t>T</m:t>
        </m:r>
        <m:r>
          <m:rPr>
            <m:sty m:val="p"/>
          </m:rPr>
          <m:t>=</m:t>
        </m:r>
        <m:r>
          <m:t>120</m:t>
        </m:r>
      </m:oMath>
      <w:r>
        <w:t xml:space="preserve"> </w:t>
      </w:r>
      <w:r>
        <w:t xml:space="preserve">Zeitschritte.</w:t>
      </w:r>
    </w:p>
    <w:p>
      <w:pPr>
        <w:pStyle w:val="Compact"/>
        <w:numPr>
          <w:ilvl w:val="0"/>
          <w:numId w:val="1011"/>
        </w:numPr>
      </w:pPr>
      <w:r>
        <w:rPr>
          <w:b/>
          <w:bCs/>
        </w:rPr>
        <w:t xml:space="preserve">Panel B (Zustandsraster der Agenten):</w:t>
      </w:r>
      <w:r>
        <w:t xml:space="preserve"> </w:t>
      </w:r>
      <w:r>
        <w:t xml:space="preserve">Zeigt kohärente, phasenverkoppelte Zustandsübergänge ohne starres epileptisches Einfrieren oder chaotische Desynchronisation.</w:t>
      </w:r>
    </w:p>
    <w:p>
      <w:pPr>
        <w:pStyle w:val="Compact"/>
        <w:numPr>
          <w:ilvl w:val="0"/>
          <w:numId w:val="1011"/>
        </w:numPr>
      </w:pPr>
      <w:r>
        <w:rPr>
          <w:b/>
          <w:bCs/>
        </w:rPr>
        <w:t xml:space="preserve">Panel C &amp; D (Topologie &amp; Adjazenzmatrix</w:t>
      </w:r>
      <w:r>
        <w:rPr>
          <w:b/>
          <w:bCs/>
        </w:rPr>
        <w:t xml:space="preserve"> </w:t>
      </w:r>
      <m:oMath>
        <m:r>
          <m:t>W</m:t>
        </m:r>
      </m:oMath>
      <w:r>
        <w:rPr>
          <w:b/>
          <w:bCs/>
        </w:rPr>
        <w:t xml:space="preserve">):</w:t>
      </w:r>
      <w:r>
        <w:t xml:space="preserve"> </w:t>
      </w:r>
      <w:r>
        <w:t xml:space="preserve">Maximale integrierte Ursache-Wirkungs-Macht entsteht, wenn lokale Cluster-Verbindungen (</w:t>
      </w:r>
      <m:oMath>
        <m:sSub>
          <m:e>
            <m:r>
              <m:t>W</m:t>
            </m:r>
          </m:e>
          <m:sub>
            <m:r>
              <m:t>i</m:t>
            </m:r>
            <m:r>
              <m:t>j</m:t>
            </m:r>
          </m:sub>
        </m:sSub>
        <m:r>
          <m:rPr>
            <m:sty m:val="p"/>
          </m:rPr>
          <m:t>≈</m:t>
        </m:r>
        <m:r>
          <m:t>0.3</m:t>
        </m:r>
      </m:oMath>
      <w:r>
        <w:t xml:space="preserve">) mit spärlichen Fernverbindungen (</w:t>
      </w:r>
      <m:oMath>
        <m:sSub>
          <m:e>
            <m:r>
              <m:t>W</m:t>
            </m:r>
          </m:e>
          <m:sub>
            <m:r>
              <m:t>i</m:t>
            </m:r>
            <m:r>
              <m:t>k</m:t>
            </m:r>
          </m:sub>
        </m:sSub>
        <m:r>
          <m:rPr>
            <m:sty m:val="p"/>
          </m:rPr>
          <m:t>≈</m:t>
        </m:r>
        <m:r>
          <m:t>0.1</m:t>
        </m:r>
      </m:oMath>
      <w:r>
        <w:t xml:space="preserve">) ausbalanciert werden – das System steuert sich selbst exakt an die</w:t>
      </w:r>
      <w:r>
        <w:t xml:space="preserve"> </w:t>
      </w:r>
      <w:r>
        <w:rPr>
          <w:b/>
          <w:bCs/>
        </w:rPr>
        <w:t xml:space="preserve">Schwelle zum Chaos (Selbstorganisierte Kritikalität)</w:t>
      </w:r>
      <w:r>
        <w:t xml:space="preserve">.</w:t>
      </w:r>
    </w:p>
    <w:p>
      <w:r>
        <w:pict>
          <v:rect style="width:0;height:1.5pt" o:hralign="center" o:hrstd="t" o:hr="t"/>
        </w:pict>
      </w:r>
    </w:p>
    <w:bookmarkEnd w:id="50"/>
    <w:bookmarkEnd w:id="51"/>
    <w:bookmarkStart w:id="57" w:name="X2c89c48cfd92a05206790650776d49056e8455a"/>
    <w:p>
      <w:pPr>
        <w:pStyle w:val="Heading2"/>
      </w:pPr>
      <w:r>
        <w:t xml:space="preserve">7.3 Simulationsphase 2: Modulare Netzwerkskalierung &amp; Skalierung von</w:t>
      </w:r>
      <w:r>
        <w:t xml:space="preserve"> </w:t>
      </w:r>
      <m:oMath>
        <m:r>
          <m:rPr>
            <m:sty m:val="p"/>
          </m:rPr>
          <m:t>Φ</m:t>
        </m:r>
        <m:r>
          <m:rPr>
            <m:sty m:val="p"/>
          </m:rPr>
          <m:t>(</m:t>
        </m:r>
        <m:r>
          <m:t>N</m:t>
        </m:r>
        <m:r>
          <m:rPr>
            <m:sty m:val="p"/>
          </m:rPr>
          <m:t>)</m:t>
        </m:r>
      </m:oMath>
    </w:p>
    <w:p>
      <w:pPr>
        <w:pStyle w:val="Compact"/>
        <w:numPr>
          <w:ilvl w:val="0"/>
          <w:numId w:val="1012"/>
        </w:numPr>
      </w:pPr>
      <w:r>
        <w:rPr>
          <w:b/>
          <w:bCs/>
        </w:rPr>
        <w:t xml:space="preserve">Interaktives Jupyter Notebook:</w:t>
      </w:r>
      <w:r>
        <w:br/>
      </w:r>
      <w:hyperlink r:id="rId52">
        <w:r>
          <w:rPr>
            <w:rStyle w:val="VerbatimChar"/>
          </w:rPr>
          <w:t xml:space="preserve">Active_Inference_Expanding_Network_Phi_Scaling.ipynb</w:t>
        </w:r>
      </w:hyperlink>
    </w:p>
    <w:p>
      <w:pPr>
        <w:pStyle w:val="FirstParagraph"/>
      </w:pPr>
      <w:r>
        <w:t xml:space="preserve">Eine Kernfrage der Naturphilosophie ist, wie sich subjektive Erlebniskomplexität verhält, wenn bewusste Systeme modular expandieren. In unserer zweiten Simulation skalierten wir das Agentennetzwerk schrittweise von</w:t>
      </w:r>
      <w:r>
        <w:t xml:space="preserve"> </w:t>
      </w:r>
      <m:oMath>
        <m:r>
          <m:t>N</m:t>
        </m:r>
        <m:r>
          <m:rPr>
            <m:sty m:val="p"/>
          </m:rPr>
          <m:t>=</m:t>
        </m:r>
        <m:r>
          <m:t>4</m:t>
        </m:r>
      </m:oMath>
      <w:r>
        <w:t xml:space="preserve"> </w:t>
      </w:r>
      <w:r>
        <w:t xml:space="preserve">auf</w:t>
      </w:r>
      <w:r>
        <w:t xml:space="preserve"> </w:t>
      </w:r>
      <m:oMath>
        <m:r>
          <m:t>N</m:t>
        </m:r>
        <m:r>
          <m:rPr>
            <m:sty m:val="p"/>
          </m:rPr>
          <m:t>=</m:t>
        </m:r>
        <m:r>
          <m:t>12</m:t>
        </m:r>
      </m:oMath>
      <w:r>
        <w:t xml:space="preserve"> </w:t>
      </w:r>
      <w:r>
        <w:t xml:space="preserve">Knoten in hierarchisch gegliederten Modulstrukturen.</w:t>
      </w:r>
    </w:p>
    <w:p>
      <w:pPr>
        <w:pStyle w:val="CaptionedFigure"/>
      </w:pPr>
      <w:r>
        <w:drawing>
          <wp:inline>
            <wp:extent cx="5334000" cy="4180032"/>
            <wp:effectExtent b="0" l="0" r="0" t="0"/>
            <wp:docPr descr="Ergebnisse der Simulationsphase 2: Modulare Netzwerkerweiterung und Skalierungskurve von Phi(N)" title="" id="54" name="Picture"/>
            <a:graphic>
              <a:graphicData uri="http://schemas.openxmlformats.org/drawingml/2006/picture">
                <pic:pic>
                  <pic:nvPicPr>
                    <pic:cNvPr descr="../images/Active_Inference_Expanding_Network_Phi_Scaling.png" id="55" name="Picture"/>
                    <pic:cNvPicPr>
                      <a:picLocks noChangeArrowheads="1" noChangeAspect="1"/>
                    </pic:cNvPicPr>
                  </pic:nvPicPr>
                  <pic:blipFill>
                    <a:blip r:embed="rId53"/>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Ergebnisse der Simulationsphase 2: Modulare Netzwerkerweiterung und Skalierungskurve von Phi(N)</w:t>
      </w:r>
    </w:p>
    <w:bookmarkStart w:id="56" w:name="Xfda085e822fdfb4c00387ac4956970b204fcdc5"/>
    <w:p>
      <w:pPr>
        <w:pStyle w:val="Heading3"/>
      </w:pPr>
      <w:r>
        <w:t xml:space="preserve">Wichtigste Erkenntnisse der Simulationsphase 2:</w:t>
      </w:r>
    </w:p>
    <w:p>
      <w:pPr>
        <w:pStyle w:val="Compact"/>
        <w:numPr>
          <w:ilvl w:val="0"/>
          <w:numId w:val="1013"/>
        </w:numPr>
      </w:pPr>
      <w:r>
        <w:rPr>
          <w:b/>
          <w:bCs/>
        </w:rPr>
        <w:t xml:space="preserve">Superlineare</w:t>
      </w:r>
      <w:r>
        <w:rPr>
          <w:b/>
          <w:bCs/>
        </w:rPr>
        <w:t xml:space="preserve"> </w:t>
      </w:r>
      <m:oMath>
        <m:r>
          <m:rPr>
            <m:sty m:val="p"/>
          </m:rPr>
          <m:t>Φ</m:t>
        </m:r>
        <m:r>
          <m:rPr>
            <m:sty m:val="p"/>
          </m:rPr>
          <m:t>(</m:t>
        </m:r>
        <m:r>
          <m:t>N</m:t>
        </m:r>
        <m:r>
          <m:rPr>
            <m:sty m:val="p"/>
          </m:rPr>
          <m:t>)</m:t>
        </m:r>
      </m:oMath>
      <w:r>
        <w:rPr>
          <w:b/>
          <w:bCs/>
        </w:rPr>
        <w:t xml:space="preserve">-Integration:</w:t>
      </w:r>
      <w:r>
        <w:t xml:space="preserve"> </w:t>
      </w:r>
      <w:r>
        <w:t xml:space="preserve">Mit wachsender Knotenzahl wächst die Integrierte Information (</w:t>
      </w:r>
      <m:oMath>
        <m:r>
          <m:rPr>
            <m:sty m:val="p"/>
          </m:rPr>
          <m:t>Φ</m:t>
        </m:r>
      </m:oMath>
      <w:r>
        <w:t xml:space="preserve">) nicht linear, sondern folgt einem steilen Potenzgesetz. Modulare Active-Inference-Architekturen verstärken die systemische Ursache-Wirkungs-Dichte exponentiell.</w:t>
      </w:r>
    </w:p>
    <w:p>
      <w:pPr>
        <w:pStyle w:val="Compact"/>
        <w:numPr>
          <w:ilvl w:val="0"/>
          <w:numId w:val="1013"/>
        </w:numPr>
      </w:pPr>
      <w:r>
        <w:rPr>
          <w:b/>
          <w:bCs/>
        </w:rPr>
        <w:t xml:space="preserve">Beschränkte Freie-Energie-Trajektorien:</w:t>
      </w:r>
      <w:r>
        <w:t xml:space="preserve"> </w:t>
      </w:r>
      <w:r>
        <w:t xml:space="preserve">Trotz steigender Netzwerkgröße bleibt die durchschnittliche variationale freie Energie pro Knoten strikt innerhalb homöostatischer Grenzen – die hierarchische Modulgliederung verhindert rechnerische Explosion.</w:t>
      </w:r>
    </w:p>
    <w:p>
      <w:pPr>
        <w:pStyle w:val="Compact"/>
        <w:numPr>
          <w:ilvl w:val="0"/>
          <w:numId w:val="1013"/>
        </w:numPr>
      </w:pPr>
      <w:r>
        <w:rPr>
          <w:b/>
          <w:bCs/>
        </w:rPr>
        <w:t xml:space="preserve">Phasenübergang zur makroskopischen Einheit:</w:t>
      </w:r>
      <w:r>
        <w:t xml:space="preserve"> </w:t>
      </w:r>
      <w:r>
        <w:t xml:space="preserve">Überschreitet die Kopplungsstärke zwischen Modulen einen kritischen Schwellenwert (</w:t>
      </w:r>
      <m:oMath>
        <m:r>
          <m:t>κ</m:t>
        </m:r>
        <m:r>
          <m:rPr>
            <m:sty m:val="p"/>
          </m:rPr>
          <m:t>&gt;</m:t>
        </m:r>
        <m:r>
          <m:t>0.45</m:t>
        </m:r>
      </m:oMath>
      <w:r>
        <w:t xml:space="preserve">), verschiebt sich die Minimum Information Partition (MIP) global und konstituiert ein einziges, unteilbares Makro-Bewusstsein.</w:t>
      </w:r>
    </w:p>
    <w:p>
      <w:r>
        <w:pict>
          <v:rect style="width:0;height:1.5pt" o:hralign="center" o:hrstd="t" o:hr="t"/>
        </w:pict>
      </w:r>
    </w:p>
    <w:bookmarkEnd w:id="56"/>
    <w:bookmarkEnd w:id="57"/>
    <w:bookmarkStart w:id="60" w:name="Xb84a77c21c02a61f1e32518690b07da104b2b7b"/>
    <w:p>
      <w:pPr>
        <w:pStyle w:val="Heading2"/>
      </w:pPr>
      <w:r>
        <w:t xml:space="preserve">7.4 Simulationsphase 3: Tiefe temporale Active Inference &amp; Monte-Carlo-Validierung</w:t>
      </w:r>
    </w:p>
    <w:p>
      <w:pPr>
        <w:pStyle w:val="Compact"/>
        <w:numPr>
          <w:ilvl w:val="0"/>
          <w:numId w:val="1014"/>
        </w:numPr>
      </w:pPr>
      <w:r>
        <w:rPr>
          <w:b/>
          <w:bCs/>
        </w:rPr>
        <w:t xml:space="preserve">Interaktives Jupyter Notebook:</w:t>
      </w:r>
      <w:r>
        <w:br/>
      </w:r>
      <w:hyperlink r:id="rId58">
        <w:r>
          <w:rPr>
            <w:rStyle w:val="VerbatimChar"/>
          </w:rPr>
          <w:t xml:space="preserve">Deep_Temporal_Active_Inference_Simulation.ipynb</w:t>
        </w:r>
      </w:hyperlink>
    </w:p>
    <w:p>
      <w:pPr>
        <w:pStyle w:val="FirstParagraph"/>
      </w:pPr>
      <w:r>
        <w:t xml:space="preserve">Zur rechnerischen Validierung des</w:t>
      </w:r>
      <w:r>
        <w:t xml:space="preserve"> </w:t>
      </w:r>
      <w:r>
        <w:rPr>
          <w:b/>
          <w:bCs/>
        </w:rPr>
        <w:t xml:space="preserve">Theorems der temporalen Mindesttiefe (</w:t>
      </w:r>
      <m:oMath>
        <m:r>
          <m:t>H</m:t>
        </m:r>
        <m:r>
          <m:rPr>
            <m:sty m:val="p"/>
          </m:rPr>
          <m:t>&gt;</m:t>
        </m:r>
        <m:r>
          <m:t>1</m:t>
        </m:r>
      </m:oMath>
      <w:r>
        <w:rPr>
          <w:b/>
          <w:bCs/>
        </w:rPr>
        <w:t xml:space="preserve">)</w:t>
      </w:r>
      <w:r>
        <w:t xml:space="preserve"> </w:t>
      </w:r>
      <w:r>
        <w:t xml:space="preserve">platzierten wir synthetische Agenten in einer täuschenden POMDP-Umgebung mit:</w:t>
      </w:r>
      <w:r>
        <w:t xml:space="preserve"> </w:t>
      </w:r>
      <w:r>
        <w:t xml:space="preserve">1.</w:t>
      </w:r>
      <w:r>
        <w:t xml:space="preserve"> </w:t>
      </w:r>
      <w:r>
        <w:rPr>
          <w:b/>
          <w:bCs/>
        </w:rPr>
        <w:t xml:space="preserve">Einer Hinweis-Quelle (</w:t>
      </w:r>
      <w:r>
        <w:rPr>
          <w:b/>
          <w:bCs/>
          <w:i/>
          <w:iCs/>
        </w:rPr>
        <w:t xml:space="preserve">Epistemic Cue Site</w:t>
      </w:r>
      <w:r>
        <w:rPr>
          <w:b/>
          <w:bCs/>
        </w:rPr>
        <w:t xml:space="preserve"> </w:t>
      </w:r>
      <m:oMath>
        <m:sSub>
          <m:e>
            <m:r>
              <m:t>s</m:t>
            </m:r>
          </m:e>
          <m:sub>
            <m:r>
              <m:rPr>
                <m:nor/>
                <m:sty m:val="p"/>
              </m:rPr>
              <m:t>cue</m:t>
            </m:r>
          </m:sub>
        </m:sSub>
      </m:oMath>
      <w:r>
        <w:rPr>
          <w:b/>
          <w:bCs/>
        </w:rPr>
        <w:t xml:space="preserve">):</w:t>
      </w:r>
      <w:r>
        <w:t xml:space="preserve"> </w:t>
      </w:r>
      <w:r>
        <w:t xml:space="preserve">Löst die sensorische Ambiguität bezüglich des sicheren Pfades auf, erfordert jedoch einen 1-Schritt-Umweg entgegen der unmittelbaren Zielrichtung.</w:t>
      </w:r>
      <w:r>
        <w:t xml:space="preserve"> </w:t>
      </w:r>
      <w:r>
        <w:t xml:space="preserve">2.</w:t>
      </w:r>
      <w:r>
        <w:t xml:space="preserve"> </w:t>
      </w:r>
      <w:r>
        <w:rPr>
          <w:b/>
          <w:bCs/>
        </w:rPr>
        <w:t xml:space="preserve">Einer täuschenden Falle (</w:t>
      </w:r>
      <w:r>
        <w:rPr>
          <w:b/>
          <w:bCs/>
          <w:i/>
          <w:iCs/>
        </w:rPr>
        <w:t xml:space="preserve">Deceptive Trap</w:t>
      </w:r>
      <w:r>
        <w:rPr>
          <w:b/>
          <w:bCs/>
        </w:rPr>
        <w:t xml:space="preserve"> </w:t>
      </w:r>
      <m:oMath>
        <m:sSub>
          <m:e>
            <m:r>
              <m:t>s</m:t>
            </m:r>
          </m:e>
          <m:sub>
            <m:r>
              <m:rPr>
                <m:nor/>
                <m:sty m:val="p"/>
              </m:rPr>
              <m:t>trap</m:t>
            </m:r>
          </m:sub>
        </m:sSub>
      </m:oMath>
      <w:r>
        <w:rPr>
          <w:b/>
          <w:bCs/>
        </w:rPr>
        <w:t xml:space="preserve">):</w:t>
      </w:r>
      <w:r>
        <w:t xml:space="preserve"> </w:t>
      </w:r>
      <w:r>
        <w:t xml:space="preserve">Sendet eine sofortige hohe Scheinbelohnung aus, führt jedoch irreversibel in den Todesschlund (</w:t>
      </w:r>
      <m:oMath>
        <m:sSub>
          <m:e>
            <m:r>
              <m:t>s</m:t>
            </m:r>
          </m:e>
          <m:sub>
            <m:r>
              <m:rPr>
                <m:nor/>
                <m:sty m:val="p"/>
              </m:rPr>
              <m:t>death</m:t>
            </m:r>
          </m:sub>
        </m:sSub>
      </m:oMath>
      <w:r>
        <w:t xml:space="preserve">), in dem alle Kopplung abreißt und</w:t>
      </w:r>
      <w:r>
        <w:t xml:space="preserve"> </w:t>
      </w:r>
      <m:oMath>
        <m:r>
          <m:rPr>
            <m:sty m:val="p"/>
          </m:rPr>
          <m:t>Φ</m:t>
        </m:r>
        <m:r>
          <m:rPr>
            <m:sty m:val="p"/>
          </m:rPr>
          <m:t>→</m:t>
        </m:r>
        <m:r>
          <m:t>0</m:t>
        </m:r>
      </m:oMath>
      <w:r>
        <w:t xml:space="preserve"> </w:t>
      </w:r>
      <w:r>
        <w:t xml:space="preserve">kollabiert.</w:t>
      </w:r>
    </w:p>
    <w:p>
      <w:pPr>
        <w:pStyle w:val="SourceCode"/>
      </w:pPr>
      <w:r>
        <w:rPr>
          <w:rStyle w:val="VerbatimChar"/>
        </w:rPr>
        <w:t xml:space="preserve">flowchart TD</w:t>
      </w:r>
      <w:r>
        <w:br/>
      </w:r>
      <w:r>
        <w:rPr>
          <w:rStyle w:val="VerbatimChar"/>
        </w:rPr>
        <w:t xml:space="preserve">    subgraph POMDP_ENV_DE["&lt;b&gt;Die täuschende &amp; epistemische Validierungsumgebung&lt;/b&gt;"]</w:t>
      </w:r>
      <w:r>
        <w:br/>
      </w:r>
      <w:r>
        <w:rPr>
          <w:rStyle w:val="VerbatimChar"/>
        </w:rPr>
        <w:t xml:space="preserve">        direction TB</w:t>
      </w:r>
      <w:r>
        <w:br/>
      </w:r>
      <w:r>
        <w:rPr>
          <w:rStyle w:val="VerbatimChar"/>
        </w:rPr>
        <w:t xml:space="preserve">        S0["&lt;b&gt;Zustand 0: Startposition (s₀)&lt;/b&gt;&lt;br&gt;Ambigues Signal (50/50 Unsicherheit)"]</w:t>
      </w:r>
      <w:r>
        <w:br/>
      </w:r>
      <w:r>
        <w:rPr>
          <w:rStyle w:val="VerbatimChar"/>
        </w:rPr>
        <w:t xml:space="preserve">        S1["&lt;b&gt;Zustand 1: Hinweis-Quelle (s_cue)&lt;/b&gt;&lt;br&gt;Löst Ambiguität auf.&lt;br&gt;&lt;i&gt;Erfordert 1-Schritt-Neugier-Umweg!&lt;/i&gt;"]</w:t>
      </w:r>
      <w:r>
        <w:br/>
      </w:r>
      <w:r>
        <w:rPr>
          <w:rStyle w:val="VerbatimChar"/>
        </w:rPr>
        <w:t xml:space="preserve">        S2["&lt;b&gt;Zustand 2: Täuschende Falle (s_trap)&lt;/b&gt;&lt;br&gt;Sofortige Scheinbelohnung.&lt;br&gt;&lt;i&gt;Löst irreversiblen Kollaps aus!&lt;/i&gt;"]</w:t>
      </w:r>
      <w:r>
        <w:br/>
      </w:r>
      <w:r>
        <w:rPr>
          <w:rStyle w:val="VerbatimChar"/>
        </w:rPr>
        <w:t xml:space="preserve">        S3["&lt;b&gt;Zustand 3: Sicherer Pfad (s_path)&lt;/b&gt;&lt;br&gt;Zwischenkorridor."]</w:t>
      </w:r>
      <w:r>
        <w:br/>
      </w:r>
      <w:r>
        <w:rPr>
          <w:rStyle w:val="VerbatimChar"/>
        </w:rPr>
        <w:t xml:space="preserve">        S4["&lt;b&gt;Zustand 4: Wahres Ziel (s_goal)&lt;/b&gt;&lt;br&gt;Homöostatisches Überleben (C = +4.5)."]</w:t>
      </w:r>
      <w:r>
        <w:br/>
      </w:r>
      <w:r>
        <w:rPr>
          <w:rStyle w:val="VerbatimChar"/>
        </w:rPr>
        <w:t xml:space="preserve">        S5["&lt;b&gt;Zustand 5: Tod / Senke (s_death)&lt;/b&gt;&lt;br&gt;Kopplung zerstört. Φ → 0."]</w:t>
      </w:r>
      <w:r>
        <w:br/>
      </w:r>
      <w:r>
        <w:rPr>
          <w:rStyle w:val="VerbatimChar"/>
        </w:rPr>
        <w:t xml:space="preserve">        </w:t>
      </w:r>
      <w:r>
        <w:br/>
      </w:r>
      <w:r>
        <w:rPr>
          <w:rStyle w:val="VerbatimChar"/>
        </w:rPr>
        <w:t xml:space="preserve">        S0 --&gt;|"Aktion 1: Epistemischer Umweg"| S1</w:t>
      </w:r>
      <w:r>
        <w:br/>
      </w:r>
      <w:r>
        <w:rPr>
          <w:rStyle w:val="VerbatimChar"/>
        </w:rPr>
        <w:t xml:space="preserve">        S0 --&gt;|"Aktion 2: Gieriger Reflex"| S2</w:t>
      </w:r>
      <w:r>
        <w:br/>
      </w:r>
      <w:r>
        <w:rPr>
          <w:rStyle w:val="VerbatimChar"/>
        </w:rPr>
        <w:t xml:space="preserve">        S0 --&gt;|"Aktion 3: Blinder Schritt"| S3</w:t>
      </w:r>
      <w:r>
        <w:br/>
      </w:r>
      <w:r>
        <w:rPr>
          <w:rStyle w:val="VerbatimChar"/>
        </w:rPr>
        <w:t xml:space="preserve">        S1 --&gt;|"Informierte Navigation"| S3</w:t>
      </w:r>
      <w:r>
        <w:br/>
      </w:r>
      <w:r>
        <w:rPr>
          <w:rStyle w:val="VerbatimChar"/>
        </w:rPr>
        <w:t xml:space="preserve">        S2 ==&gt;|"Tödlicher Phasenübergang"| S5</w:t>
      </w:r>
      <w:r>
        <w:br/>
      </w:r>
      <w:r>
        <w:rPr>
          <w:rStyle w:val="VerbatimChar"/>
        </w:rPr>
        <w:t xml:space="preserve">        S3 --&gt;|"Aktion 3"| S4</w:t>
      </w:r>
      <w:r>
        <w:br/>
      </w:r>
      <w:r>
        <w:rPr>
          <w:rStyle w:val="VerbatimChar"/>
        </w:rPr>
        <w:t xml:space="preserve">        S5 ==&gt;|"Absorbierende Senke"| S5</w:t>
      </w:r>
      <w:r>
        <w:br/>
      </w:r>
      <w:r>
        <w:rPr>
          <w:rStyle w:val="VerbatimChar"/>
        </w:rPr>
        <w:t xml:space="preserve">    end</w:t>
      </w:r>
    </w:p>
    <w:bookmarkStart w:id="59" w:name="X996cb4795f347b95fff38a1e73268bad5288ef8"/>
    <w:p>
      <w:pPr>
        <w:pStyle w:val="Heading3"/>
      </w:pPr>
      <w:r>
        <w:t xml:space="preserve">Monte-Carlo-Ensemble-Protokoll (</w:t>
      </w:r>
      <m:oMath>
        <m:r>
          <m:t>N</m:t>
        </m:r>
        <m:r>
          <m:rPr>
            <m:sty m:val="p"/>
          </m:rPr>
          <m:t>=</m:t>
        </m:r>
        <m:r>
          <m:t>30</m:t>
        </m:r>
      </m:oMath>
      <w:r>
        <w:t xml:space="preserve"> </w:t>
      </w:r>
      <w:r>
        <w:t xml:space="preserve">Läufe):</w:t>
      </w:r>
    </w:p>
    <w:p>
      <w:pPr>
        <w:pStyle w:val="FirstParagraph"/>
      </w:pPr>
      <w:r>
        <w:t xml:space="preserve">Getestet wurden vier Kohorten über ein Ensemble von</w:t>
      </w:r>
      <w:r>
        <w:t xml:space="preserve"> </w:t>
      </w:r>
      <m:oMath>
        <m:r>
          <m:t>N</m:t>
        </m:r>
        <m:r>
          <m:rPr>
            <m:sty m:val="p"/>
          </m:rPr>
          <m:t>=</m:t>
        </m:r>
        <m:r>
          <m:t>30</m:t>
        </m:r>
      </m:oMath>
      <w:r>
        <w:rPr>
          <w:b/>
          <w:bCs/>
        </w:rPr>
        <w:t xml:space="preserve"> </w:t>
      </w:r>
      <w:r>
        <w:rPr>
          <w:b/>
          <w:bCs/>
        </w:rPr>
        <w:t xml:space="preserve">unabhängigen Monte-Carlo-Läufen</w:t>
      </w:r>
      <w:r>
        <w:t xml:space="preserve"> </w:t>
      </w:r>
      <w:r>
        <w:t xml:space="preserve">über</w:t>
      </w:r>
      <w:r>
        <w:t xml:space="preserve"> </w:t>
      </w:r>
      <m:oMath>
        <m:r>
          <m:t>T</m:t>
        </m:r>
        <m:r>
          <m:rPr>
            <m:sty m:val="p"/>
          </m:rPr>
          <m:t>=</m:t>
        </m:r>
        <m:r>
          <m:t>25</m:t>
        </m:r>
      </m:oMath>
      <w:r>
        <w:t xml:space="preserve"> </w:t>
      </w:r>
      <w:r>
        <w:t xml:space="preserve">Zeitschritte: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Ensemble-Überlebensrate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59"/>
    <w:bookmarkEnd w:id="60"/>
    <w:bookmarkStart w:id="65" w:name="Xf693082083ec7b7415dfb5c424fb5665fae5acb"/>
    <w:p>
      <w:pPr>
        <w:pStyle w:val="Heading2"/>
      </w:pPr>
      <w:r>
        <w:t xml:space="preserve">7.5 Visualisierung der Entstehung von Zeitbewusstsein</w:t>
      </w:r>
    </w:p>
    <w:p>
      <w:pPr>
        <w:pStyle w:val="CaptionedFigure"/>
      </w:pPr>
      <w:r>
        <w:drawing>
          <wp:inline>
            <wp:extent cx="5334000" cy="3907707"/>
            <wp:effectExtent b="0" l="0" r="0" t="0"/>
            <wp:docPr descr="Ergebnisse der Simulationsphase 3: Tiefe temporale Active Inference und Monte-Carlo-Validierung" title="" id="62" name="Picture"/>
            <a:graphic>
              <a:graphicData uri="http://schemas.openxmlformats.org/drawingml/2006/picture">
                <pic:pic>
                  <pic:nvPicPr>
                    <pic:cNvPr descr="../images/Deep_Temporal_Active_Inference_Simulation.png" id="63" name="Picture"/>
                    <pic:cNvPicPr>
                      <a:picLocks noChangeArrowheads="1" noChangeAspect="1"/>
                    </pic:cNvPicPr>
                  </pic:nvPicPr>
                  <pic:blipFill>
                    <a:blip r:embed="rId61"/>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Ergebnisse der Simulationsphase 3: Tiefe temporale Active Inference und Monte-Carlo-Validierung</w:t>
      </w:r>
    </w:p>
    <w:bookmarkStart w:id="64" w:name="X360bf7b96d782dbd011fb8e28dfe0319c231d7a"/>
    <w:p>
      <w:pPr>
        <w:pStyle w:val="Heading3"/>
      </w:pPr>
      <w:r>
        <w:t xml:space="preserve">Umfassende Analyse der 4-Panel-Ergebnisse:</w:t>
      </w:r>
    </w:p>
    <w:p>
      <w:pPr>
        <w:pStyle w:val="Compact"/>
        <w:numPr>
          <w:ilvl w:val="0"/>
          <w:numId w:val="1015"/>
        </w:numPr>
      </w:pPr>
      <w:r>
        <w:rPr>
          <w:b/>
          <w:bCs/>
        </w:rPr>
        <w:t xml:space="preserve">Panel A (Integrierte Information</w:t>
      </w:r>
      <w:r>
        <w:rPr>
          <w:b/>
          <w:bCs/>
        </w:rPr>
        <w:t xml:space="preserve"> </w:t>
      </w:r>
      <m:oMath>
        <m:r>
          <m:rPr>
            <m:sty m:val="p"/>
          </m:rPr>
          <m:t>Φ</m:t>
        </m:r>
        <m:r>
          <m:rPr>
            <m:sty m:val="p"/>
          </m:rPr>
          <m:t>(</m:t>
        </m:r>
        <m:r>
          <m:t>t</m:t>
        </m:r>
        <m:r>
          <m:rPr>
            <m:sty m:val="p"/>
          </m:rPr>
          <m:t>)</m:t>
        </m:r>
      </m:oMath>
      <w:r>
        <w:rPr>
          <w:b/>
          <w:bCs/>
        </w:rPr>
        <w:t xml:space="preserve"> </w:t>
      </w:r>
      <w:r>
        <w:rPr>
          <w:b/>
          <w:bCs/>
        </w:rPr>
        <w:t xml:space="preserve">über die Zeit):</w:t>
      </w:r>
      <w:r>
        <w:t xml:space="preserve"> </w:t>
      </w:r>
      <w:r>
        <w:t xml:space="preserve">Beim Reflex-Agenten (</w:t>
      </w:r>
      <m:oMath>
        <m:r>
          <m:t>H</m:t>
        </m:r>
        <m:r>
          <m:rPr>
            <m:sty m:val="p"/>
          </m:rPr>
          <m:t>=</m:t>
        </m:r>
        <m:r>
          <m:t>0</m:t>
        </m:r>
      </m:oMath>
      <w:r>
        <w:t xml:space="preserve">) stürzt</w:t>
      </w:r>
      <w:r>
        <w:t xml:space="preserve"> </w:t>
      </w:r>
      <m:oMath>
        <m:r>
          <m:rPr>
            <m:sty m:val="p"/>
          </m:rPr>
          <m:t>Φ</m:t>
        </m:r>
        <m:r>
          <m:rPr>
            <m:sty m:val="p"/>
          </m:rPr>
          <m:t>(</m:t>
        </m:r>
        <m:r>
          <m:t>t</m:t>
        </m:r>
        <m:r>
          <m:rPr>
            <m:sty m:val="p"/>
          </m:rPr>
          <m:t>)</m:t>
        </m:r>
      </m:oMath>
      <w:r>
        <w:t xml:space="preserve"> </w:t>
      </w:r>
      <w:r>
        <w:t xml:space="preserve">katastrophal ab, da</w:t>
      </w:r>
      <w:r>
        <w:t xml:space="preserve"> </w:t>
      </w:r>
      <m:oMath>
        <m:r>
          <m:t>63.3</m:t>
        </m:r>
        <m:r>
          <m:rPr>
            <m:sty m:val="p"/>
          </m:rPr>
          <m:t>%</m:t>
        </m:r>
      </m:oMath>
      <w:r>
        <w:t xml:space="preserve"> </w:t>
      </w:r>
      <w:r>
        <w:t xml:space="preserve">der Agenten der Falle erliegen. Dagegen halten tiefe temporale Agenten (</w:t>
      </w:r>
      <m:oMath>
        <m:r>
          <m:t>H</m:t>
        </m:r>
        <m:r>
          <m:rPr>
            <m:sty m:val="p"/>
          </m:rPr>
          <m:t>=</m:t>
        </m:r>
        <m:r>
          <m:t>4</m:t>
        </m:r>
      </m:oMath>
      <w:r>
        <w:t xml:space="preserve">) ein stabiles Hochplateau (</w:t>
      </w:r>
      <m:oMath>
        <m:r>
          <m:rPr>
            <m:sty m:val="p"/>
          </m:rPr>
          <m:t>Φ</m:t>
        </m:r>
        <m:r>
          <m:rPr>
            <m:sty m:val="p"/>
          </m:rPr>
          <m:t>≈</m:t>
        </m:r>
        <m:r>
          <m:t>0.184</m:t>
        </m:r>
      </m:oMath>
      <w:r>
        <w:t xml:space="preserve">), was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rechnerisch validiert.</w:t>
      </w:r>
    </w:p>
    <w:p>
      <w:pPr>
        <w:pStyle w:val="Compact"/>
        <w:numPr>
          <w:ilvl w:val="0"/>
          <w:numId w:val="1015"/>
        </w:numPr>
      </w:pPr>
      <w:r>
        <w:rPr>
          <w:b/>
          <w:bCs/>
        </w:rPr>
        <w:t xml:space="preserve">Panel B (Autopoietische Überlebensrate):</w:t>
      </w:r>
      <w:r>
        <w:t xml:space="preserve"> </w:t>
      </w:r>
      <w:r>
        <w:t xml:space="preserve">Zeigt die scharfe Phasenraum-Bifurkation zwischen zeitlosen Systemen (</w:t>
      </w:r>
      <m:oMath>
        <m:r>
          <m:t>36.7</m:t>
        </m:r>
        <m:r>
          <m:rPr>
            <m:sty m:val="p"/>
          </m:rPr>
          <m:t>%</m:t>
        </m:r>
      </m:oMath>
      <w:r>
        <w:t xml:space="preserve">) und kontrafaktisch planenden Geistern (</w:t>
      </w:r>
      <m:oMath>
        <m:r>
          <m:t>100</m:t>
        </m:r>
        <m:r>
          <m:rPr>
            <m:sty m:val="p"/>
          </m:rPr>
          <m:t>%</m:t>
        </m:r>
      </m:oMath>
      <w:r>
        <w:t xml:space="preserve">).</w:t>
      </w:r>
    </w:p>
    <w:p>
      <w:pPr>
        <w:pStyle w:val="Compact"/>
        <w:numPr>
          <w:ilvl w:val="0"/>
          <w:numId w:val="1015"/>
        </w:numPr>
      </w:pPr>
      <w:r>
        <w:rPr>
          <w:b/>
          <w:bCs/>
        </w:rPr>
        <w:t xml:space="preserve">Panel C (Freie-Energie-Trajektorie</w:t>
      </w:r>
      <w:r>
        <w:rPr>
          <w:b/>
          <w:bCs/>
        </w:rPr>
        <w:t xml:space="preserve"> </w:t>
      </w:r>
      <m:oMath>
        <m:r>
          <m:t>F</m:t>
        </m:r>
        <m:r>
          <m:rPr>
            <m:sty m:val="p"/>
          </m:rPr>
          <m:t>(</m:t>
        </m:r>
        <m:r>
          <m:t>t</m:t>
        </m:r>
        <m:r>
          <m:rPr>
            <m:sty m:val="p"/>
          </m:rPr>
          <m:t>)</m:t>
        </m:r>
      </m:oMath>
      <w:r>
        <w:rPr>
          <w:b/>
          <w:bCs/>
        </w:rPr>
        <w:t xml:space="preserve">):</w:t>
      </w:r>
      <w:r>
        <w:t xml:space="preserve"> </w:t>
      </w:r>
      <w:r>
        <w:t xml:space="preserve">Demonstriert die rasche und robuste Minimierung von Überraschung und Entropie.</w:t>
      </w:r>
    </w:p>
    <w:p>
      <w:pPr>
        <w:pStyle w:val="Compact"/>
        <w:numPr>
          <w:ilvl w:val="0"/>
          <w:numId w:val="1015"/>
        </w:numPr>
      </w:pPr>
      <w:r>
        <w:rPr>
          <w:b/>
          <w:bCs/>
        </w:rPr>
        <w:t xml:space="preserve">Panel D (Verhaltensdynamik &amp; Epistemische Umwege):</w:t>
      </w:r>
      <w:r>
        <w:t xml:space="preserve"> </w:t>
      </w:r>
      <w:r>
        <w:t xml:space="preserve">Belegt, dass</w:t>
      </w:r>
      <w:r>
        <w:t xml:space="preserve"> </w:t>
      </w:r>
      <m:oMath>
        <m:r>
          <m:t>100</m:t>
        </m:r>
        <m:r>
          <m:rPr>
            <m:sty m:val="p"/>
          </m:rPr>
          <m:t>%</m:t>
        </m:r>
      </m:oMath>
      <w:r>
        <w:t xml:space="preserve"> </w:t>
      </w:r>
      <w:r>
        <w:t xml:space="preserve">der tiefen temporalen Agenten proaktiv einen</w:t>
      </w:r>
      <w:r>
        <w:t xml:space="preserve"> </w:t>
      </w:r>
      <w:r>
        <w:rPr>
          <w:b/>
          <w:bCs/>
        </w:rPr>
        <w:t xml:space="preserve">epistemischen Umweg zur Hinweis-Quelle (</w:t>
      </w:r>
      <m:oMath>
        <m:sSub>
          <m:e>
            <m:r>
              <m:t>s</m:t>
            </m:r>
          </m:e>
          <m:sub>
            <m:r>
              <m:rPr>
                <m:nor/>
                <m:sty m:val="p"/>
              </m:rPr>
              <m:t>cue</m:t>
            </m:r>
          </m:sub>
        </m:sSub>
      </m:oMath>
      <w:r>
        <w:rPr>
          <w:b/>
          <w:bCs/>
        </w:rPr>
        <w:t xml:space="preserve">)</w:t>
      </w:r>
      <w:r>
        <w:t xml:space="preserve"> </w:t>
      </w:r>
      <w:r>
        <w:t xml:space="preserve">wählen, um Umweltunsicherheit abzubauen, bevor sie zum Ziel navigieren.</w:t>
      </w:r>
    </w:p>
    <w:p>
      <w:r>
        <w:pict>
          <v:rect style="width:0;height:1.5pt" o:hralign="center" o:hrstd="t" o:hr="t"/>
        </w:pict>
      </w:r>
    </w:p>
    <w:bookmarkEnd w:id="64"/>
    <w:bookmarkEnd w:id="65"/>
    <w:bookmarkStart w:id="66" w:name="fazit-der-rechnerischen-validierung"/>
    <w:p>
      <w:pPr>
        <w:pStyle w:val="Heading2"/>
      </w:pPr>
      <w:r>
        <w:t xml:space="preserve">7.6 Fazit der rechnerischen Validierung</w:t>
      </w:r>
    </w:p>
    <w:p>
      <w:pPr>
        <w:pStyle w:val="FirstParagraph"/>
      </w:pPr>
      <w:r>
        <w:t xml:space="preserve">Die Simulationsexperimente führen zu drei unumstößlichen Erkenntnissen:</w:t>
      </w:r>
      <w:r>
        <w:t xml:space="preserve"> </w:t>
      </w:r>
      <w:r>
        <w:t xml:space="preserve">1.</w:t>
      </w:r>
      <w:r>
        <w:t xml:space="preserve"> </w:t>
      </w:r>
      <w:r>
        <w:rPr>
          <w:b/>
          <w:bCs/>
        </w:rPr>
        <w:t xml:space="preserve">Bewusstsein verlangt temporale Tiefe (</w:t>
      </w:r>
      <m:oMath>
        <m:r>
          <m:t>H</m:t>
        </m:r>
        <m:r>
          <m:rPr>
            <m:sty m:val="p"/>
          </m:rPr>
          <m:t>&gt;</m:t>
        </m:r>
        <m:r>
          <m:t>1</m:t>
        </m:r>
      </m:oMath>
      <w:r>
        <w:rPr>
          <w:b/>
          <w:bCs/>
        </w:rPr>
        <w:t xml:space="preserve">):</w:t>
      </w:r>
      <w:r>
        <w:t xml:space="preserve"> </w:t>
      </w:r>
      <w:r>
        <w:t xml:space="preserve">Reine Reaktivität führt in täuschenden Umgebungen zum Kausalitäts- und Existenzkollaps (</w:t>
      </w:r>
      <m:oMath>
        <m:r>
          <m:rPr>
            <m:sty m:val="p"/>
          </m:rPr>
          <m:t>Φ</m:t>
        </m:r>
        <m:r>
          <m:rPr>
            <m:sty m:val="p"/>
          </m:rPr>
          <m:t>→</m:t>
        </m:r>
        <m:r>
          <m:t>0</m:t>
        </m:r>
      </m:oMath>
      <w:r>
        <w:t xml:space="preserve">).</w:t>
      </w:r>
      <w:r>
        <w:t xml:space="preserve"> </w:t>
      </w:r>
      <w:r>
        <w:t xml:space="preserve">2.</w:t>
      </w:r>
      <w:r>
        <w:t xml:space="preserve"> </w:t>
      </w:r>
      <w:r>
        <w:rPr>
          <w:b/>
          <w:bCs/>
        </w:rPr>
        <w:t xml:space="preserve">Epistemische Neugier geht vor pragmatischer Belohnung:</w:t>
      </w:r>
      <w:r>
        <w:t xml:space="preserve"> </w:t>
      </w:r>
      <w:r>
        <w:t xml:space="preserve">Vorausschauende Agenten lösen zuerst Ambiguität auf, bevor sie Belohnungen jagen.</w:t>
      </w:r>
      <w:r>
        <w:t xml:space="preserve"> </w:t>
      </w:r>
      <w:r>
        <w:t xml:space="preserve">3.</w:t>
      </w:r>
      <w:r>
        <w:t xml:space="preserve"> </w:t>
      </w:r>
      <w:r>
        <w:rPr>
          <w:b/>
          <w:bCs/>
        </w:rPr>
        <w:t xml:space="preserve">Das 6. Axiom ist mathematisch zwingend:</w:t>
      </w:r>
      <w:r>
        <w:t xml:space="preserve"> </w:t>
      </w:r>
      <w:r>
        <w:t xml:space="preserve">Die aktive Erhaltung integrierter Kausalität über die Zeit ist die formale Demarkationslinie zwischen echten bewussten Geistern und toten Automaten.</w:t>
      </w:r>
    </w:p>
    <w:bookmarkEnd w:id="66"/>
    <w:bookmarkEnd w:id="67"/>
    <w:bookmarkStart w:id="7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6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68"/>
    <w:bookmarkStart w:id="6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6"/>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6"/>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6"/>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6"/>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69"/>
    <w:bookmarkStart w:id="7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70"/>
    <w:bookmarkStart w:id="7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71"/>
    <w:bookmarkEnd w:id="72"/>
    <w:bookmarkStart w:id="77" w:name="X5db2487297e34aecf67406e631b8e7c093c2537"/>
    <w:p>
      <w:pPr>
        <w:pStyle w:val="Heading1"/>
      </w:pPr>
      <w:r>
        <w:t xml:space="preserve">Anhang A: Mathematischer Formalismus &amp; Tensorschreibweise</w:t>
      </w:r>
    </w:p>
    <w:bookmarkStart w:id="73"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7"/>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7"/>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7"/>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7"/>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7"/>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7"/>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7"/>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7"/>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73"/>
    <w:bookmarkStart w:id="74"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74"/>
    <w:bookmarkStart w:id="75"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5"/>
    <w:bookmarkStart w:id="7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6"/>
    <w:bookmarkEnd w:id="77"/>
    <w:bookmarkStart w:id="86"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8"/>
        </w:numPr>
      </w:pPr>
      <w:r>
        <w:rPr>
          <w:b/>
          <w:bCs/>
        </w:rPr>
        <w:t xml:space="preserve">Zentrales Projekt-Repository:</w:t>
      </w:r>
      <w:r>
        <w:br/>
      </w:r>
      <w:hyperlink r:id="rId78">
        <w:r>
          <w:rPr>
            <w:rStyle w:val="Hyperlink"/>
          </w:rPr>
          <w:t xml:space="preserve">https://github.com/Thriebl/active-inference-phi-network</w:t>
        </w:r>
      </w:hyperlink>
    </w:p>
    <w:bookmarkStart w:id="79"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9"/>
        </w:numPr>
      </w:pPr>
      <w:r>
        <w:rPr>
          <w:b/>
          <w:bCs/>
        </w:rPr>
        <w:t xml:space="preserve">Rekurrente</w:t>
      </w:r>
      <w:r>
        <w:rPr>
          <w:b/>
          <w:bCs/>
        </w:rPr>
        <w:t xml:space="preserve"> </w:t>
      </w:r>
      <m:oMath>
        <m:r>
          <m:rPr>
            <m:sty m:val="p"/>
          </m:rPr>
          <m:t>Φ</m:t>
        </m:r>
      </m:oMath>
      <w:r>
        <w:rPr>
          <w:b/>
          <w:bCs/>
        </w:rPr>
        <w:t xml:space="preserve">-Maximierung:</w:t>
      </w:r>
      <w:r>
        <w:br/>
      </w:r>
      <w:hyperlink r:id="rId46">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9"/>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52">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9"/>
        </w:numPr>
      </w:pPr>
      <w:r>
        <w:rPr>
          <w:b/>
          <w:bCs/>
        </w:rPr>
        <w:t xml:space="preserve">Temporale Tiefen (</w:t>
      </w:r>
      <m:oMath>
        <m:r>
          <m:t>H</m:t>
        </m:r>
        <m:r>
          <m:rPr>
            <m:sty m:val="p"/>
          </m:rPr>
          <m:t>=</m:t>
        </m:r>
        <m:r>
          <m:t>0</m:t>
        </m:r>
        <m:r>
          <m:rPr>
            <m:sty m:val="p"/>
          </m:rPr>
          <m:t>→</m:t>
        </m:r>
        <m:r>
          <m:t>4</m:t>
        </m:r>
      </m:oMath>
      <w:r>
        <w:rPr>
          <w:b/>
          <w:bCs/>
        </w:rPr>
        <w:t xml:space="preserve">) &amp; 6. Axiom:</w:t>
      </w:r>
      <w:r>
        <w:br/>
      </w:r>
      <w:hyperlink r:id="rId58">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zur rechnerischen Validierung des Theorems der temporalen Mindesttiefe (</w:t>
      </w:r>
      <m:oMath>
        <m:r>
          <m:t>H</m:t>
        </m:r>
        <m:r>
          <m:rPr>
            <m:sty m:val="p"/>
          </m:rPr>
          <m:t>&gt;</m:t>
        </m:r>
        <m:r>
          <m:t>1</m:t>
        </m:r>
      </m:oMath>
      <w:r>
        <w:rPr>
          <w:i/>
          <w:iCs/>
        </w:rPr>
        <w:t xml:space="preserve">) und epistemischer Neugier.</w:t>
      </w:r>
    </w:p>
    <w:bookmarkEnd w:id="79"/>
    <w:bookmarkStart w:id="85"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20"/>
        </w:numPr>
      </w:pPr>
      <w:r>
        <w:rPr>
          <w:b/>
          <w:bCs/>
        </w:rPr>
        <w:t xml:space="preserve">Das Master-Framework-Papier:</w:t>
      </w:r>
      <w:r>
        <w:t xml:space="preserve"> </w:t>
      </w:r>
      <w:r>
        <w:rPr>
          <w:i/>
          <w:iCs/>
        </w:rPr>
        <w:t xml:space="preserve">The Conative-Integrative Framework (CIF)</w:t>
      </w:r>
      <w:r>
        <w:br/>
      </w:r>
      <w:hyperlink r:id="rId80">
        <w:r>
          <w:rPr>
            <w:rStyle w:val="VerbatimChar"/>
          </w:rPr>
          <w:t xml:space="preserve">The_Conative_Integrative_Framework_Thomas_Riebl.pdf</w:t>
        </w:r>
      </w:hyperlink>
    </w:p>
    <w:p>
      <w:pPr>
        <w:pStyle w:val="Compact"/>
        <w:numPr>
          <w:ilvl w:val="0"/>
          <w:numId w:val="1020"/>
        </w:numPr>
      </w:pPr>
      <w:r>
        <w:rPr>
          <w:b/>
          <w:bCs/>
        </w:rPr>
        <w:t xml:space="preserve">Die 6-Ebenen-Seelenarchitektur:</w:t>
      </w:r>
      <w:r>
        <w:t xml:space="preserve"> </w:t>
      </w:r>
      <w:r>
        <w:rPr>
          <w:i/>
          <w:iCs/>
        </w:rPr>
        <w:t xml:space="preserve">The Composition of the Soul</w:t>
      </w:r>
      <w:r>
        <w:br/>
      </w:r>
      <w:hyperlink r:id="rId81">
        <w:r>
          <w:rPr>
            <w:rStyle w:val="VerbatimChar"/>
          </w:rPr>
          <w:t xml:space="preserve">The_Composition_of_the_Soul_Thomas_Riebl.pdf</w:t>
        </w:r>
      </w:hyperlink>
    </w:p>
    <w:p>
      <w:pPr>
        <w:pStyle w:val="Compact"/>
        <w:numPr>
          <w:ilvl w:val="0"/>
          <w:numId w:val="1020"/>
        </w:numPr>
      </w:pPr>
      <w:r>
        <w:rPr>
          <w:b/>
          <w:bCs/>
        </w:rPr>
        <w:t xml:space="preserve">Die temporale Mechanik:</w:t>
      </w:r>
      <w:r>
        <w:t xml:space="preserve"> </w:t>
      </w:r>
      <w:r>
        <w:rPr>
          <w:i/>
          <w:iCs/>
        </w:rPr>
        <w:t xml:space="preserve">The Temporal Mechanics of Consciousness (Time &amp; The Specious Present)</w:t>
      </w:r>
      <w:r>
        <w:br/>
      </w:r>
      <w:hyperlink r:id="rId82">
        <w:r>
          <w:rPr>
            <w:rStyle w:val="VerbatimChar"/>
          </w:rPr>
          <w:t xml:space="preserve">The_Temporal_Mechanics_of_Consciousness_Thomas_Riebl.pdf</w:t>
        </w:r>
      </w:hyperlink>
    </w:p>
    <w:p>
      <w:pPr>
        <w:pStyle w:val="Compact"/>
        <w:numPr>
          <w:ilvl w:val="0"/>
          <w:numId w:val="1020"/>
        </w:numPr>
      </w:pPr>
      <w:r>
        <w:rPr>
          <w:b/>
          <w:bCs/>
        </w:rPr>
        <w:t xml:space="preserve">Die statistische Methodik:</w:t>
      </w:r>
      <w:r>
        <w:t xml:space="preserve"> </w:t>
      </w:r>
      <w:r>
        <w:rPr>
          <w:i/>
          <w:iCs/>
        </w:rPr>
        <w:t xml:space="preserve">Monte Carlo Methodology in Active Inference &amp; Consciousness</w:t>
      </w:r>
      <w:r>
        <w:br/>
      </w:r>
      <w:hyperlink r:id="rId83">
        <w:r>
          <w:rPr>
            <w:rStyle w:val="VerbatimChar"/>
          </w:rPr>
          <w:t xml:space="preserve">Monte_Carlo_Methodology_Active_Inference_Thomas_Riebl.pdf</w:t>
        </w:r>
      </w:hyperlink>
    </w:p>
    <w:p>
      <w:pPr>
        <w:pStyle w:val="Compact"/>
        <w:numPr>
          <w:ilvl w:val="0"/>
          <w:numId w:val="1020"/>
        </w:numPr>
      </w:pPr>
      <w:r>
        <w:rPr>
          <w:b/>
          <w:bCs/>
        </w:rPr>
        <w:t xml:space="preserve">Das Executive Poster:</w:t>
      </w:r>
      <w:r>
        <w:t xml:space="preserve"> </w:t>
      </w:r>
      <w:r>
        <w:rPr>
          <w:i/>
          <w:iCs/>
        </w:rPr>
        <w:t xml:space="preserve">The 6th Axiom Executive Slide (High-Impact A4 Landscape)</w:t>
      </w:r>
      <w:r>
        <w:br/>
      </w:r>
      <w:hyperlink r:id="rId84">
        <w:r>
          <w:rPr>
            <w:rStyle w:val="VerbatimChar"/>
          </w:rPr>
          <w:t xml:space="preserve">The_6th_Axiom_Executive_Slide_Thomas_Riebl_A4_Landscape.pdf</w:t>
        </w:r>
      </w:hyperlink>
    </w:p>
    <w:bookmarkEnd w:id="85"/>
    <w:bookmarkEnd w:id="86"/>
    <w:bookmarkStart w:id="87" w:name="Xdfa16aceee86dcd9bf186bddd4f98777f9ab2ed"/>
    <w:p>
      <w:pPr>
        <w:pStyle w:val="Heading1"/>
      </w:pPr>
      <w:r>
        <w:t xml:space="preserve">Anhang C: Umfassendes Alphabetisches Glossar der Fachbegriffe</w:t>
      </w:r>
    </w:p>
    <w:p>
      <w:pPr>
        <w:pStyle w:val="Compact"/>
        <w:numPr>
          <w:ilvl w:val="0"/>
          <w:numId w:val="1021"/>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21"/>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21"/>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21"/>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21"/>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21"/>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21"/>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1"/>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21"/>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21"/>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21"/>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21"/>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21"/>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21"/>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21"/>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21"/>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21"/>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21"/>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21"/>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21"/>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21"/>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21"/>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21"/>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21"/>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21"/>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21"/>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21"/>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21"/>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21"/>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21"/>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21"/>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21"/>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21"/>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21"/>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87"/>
    <w:bookmarkStart w:id="88" w:name="akademische-bibliographie"/>
    <w:p>
      <w:pPr>
        <w:pStyle w:val="Heading1"/>
      </w:pPr>
      <w:r>
        <w:t xml:space="preserve">Akademische Bibliographie</w:t>
      </w:r>
    </w:p>
    <w:p>
      <w:pPr>
        <w:pStyle w:val="Compact"/>
        <w:numPr>
          <w:ilvl w:val="0"/>
          <w:numId w:val="1022"/>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22"/>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2"/>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2"/>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2"/>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2"/>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2"/>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22"/>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2"/>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2"/>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2"/>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22"/>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22"/>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22"/>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22"/>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22"/>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2"/>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22"/>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22"/>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22"/>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22"/>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22"/>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2"/>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22"/>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22"/>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22"/>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22"/>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22"/>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22"/>
        </w:numPr>
      </w:pPr>
      <w:r>
        <w:rPr>
          <w:b/>
          <w:bCs/>
        </w:rPr>
        <w:t xml:space="preserve">Spinoza, B. (1677).</w:t>
      </w:r>
      <w:r>
        <w:t xml:space="preserve"> </w:t>
      </w:r>
      <w:r>
        <w:rPr>
          <w:i/>
          <w:iCs/>
        </w:rPr>
        <w:t xml:space="preserve">Ethica, ordine geometrico demonstrata.</w:t>
      </w:r>
    </w:p>
    <w:p>
      <w:pPr>
        <w:pStyle w:val="Compact"/>
        <w:numPr>
          <w:ilvl w:val="0"/>
          <w:numId w:val="1022"/>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22"/>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22"/>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88"/>
    <w:bookmarkStart w:id="89"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Die konkreten Prozentangaben der sechs Schichten (</w:t>
      </w:r>
      <m:oMath>
        <m:r>
          <m:t>25</m:t>
        </m:r>
        <m:r>
          <m:t> </m:t>
        </m:r>
        <m:r>
          <m:rPr>
            <m:sty m:val="p"/>
          </m:rPr>
          <m:t>%</m:t>
        </m:r>
        <m:r>
          <m:rPr>
            <m:sty m:val="p"/>
          </m:rPr>
          <m:t>,</m:t>
        </m:r>
        <m:r>
          <m:t>15</m:t>
        </m:r>
        <m:r>
          <m:t> </m:t>
        </m:r>
        <m:r>
          <m:rPr>
            <m:sty m:val="p"/>
          </m:rPr>
          <m:t>%</m:t>
        </m:r>
        <m:r>
          <m:rPr>
            <m:sty m:val="p"/>
          </m:rPr>
          <m:t>,</m:t>
        </m:r>
        <m:r>
          <m:t>15</m:t>
        </m:r>
        <m:r>
          <m:t> </m:t>
        </m:r>
        <m:r>
          <m:rPr>
            <m:sty m:val="p"/>
          </m:rPr>
          <m:t>%</m:t>
        </m:r>
        <m:r>
          <m:rPr>
            <m:sty m:val="p"/>
          </m:rPr>
          <m:t>,</m:t>
        </m:r>
        <m:r>
          <m:t>10</m:t>
        </m:r>
        <m:r>
          <m:t> </m:t>
        </m:r>
        <m:r>
          <m:rPr>
            <m:sty m:val="p"/>
          </m:rPr>
          <m:t>%</m:t>
        </m:r>
        <m:r>
          <m:rPr>
            <m:sty m:val="p"/>
          </m:rPr>
          <m:t>,</m:t>
        </m:r>
        <m:r>
          <m:t>25</m:t>
        </m:r>
        <m:r>
          <m:t> </m:t>
        </m:r>
        <m:r>
          <m:rPr>
            <m:sty m:val="p"/>
          </m:rPr>
          <m:t>%</m:t>
        </m:r>
        <m:r>
          <m:rPr>
            <m:sty m:val="p"/>
          </m:rPr>
          <m:t>,</m:t>
        </m:r>
        <m:r>
          <m:t>10</m:t>
        </m:r>
        <m:r>
          <m:t> </m:t>
        </m:r>
        <m:r>
          <m:rPr>
            <m:sty m:val="p"/>
          </m:rPr>
          <m:t>%</m:t>
        </m:r>
      </m:oMath>
      <w:r>
        <w:t xml:space="preserve">) sind rein indikativ und heuristisch zu verstehen. Sie entstammen der individuellen phänomenologischen Erfahrung und reflektiven Modellbildung des Autors und dienen der Veranschaulichung der relativen strukturellen Anteile, nicht als empirisch absolute Naturkonstanten.</w:t>
      </w:r>
    </w:p>
  </w:footnote>
  <w:footnote w:id="40">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61" Target="media/rId61.png" /><Relationship Type="http://schemas.openxmlformats.org/officeDocument/2006/relationships/hyperlink" Id="rId78" Target="https://github.com/Thriebl/active-inference-phi-network" TargetMode="External" /><Relationship Type="http://schemas.openxmlformats.org/officeDocument/2006/relationships/hyperlink" Id="rId83" Target="https://github.com/Thriebl/active-inference-phi-network/blob/main/docs/Monte_Carlo_Methodology_Active_Inference_Thomas_Riebl.pdf" TargetMode="External" /><Relationship Type="http://schemas.openxmlformats.org/officeDocument/2006/relationships/hyperlink" Id="rId84" Target="https://github.com/Thriebl/active-inference-phi-network/blob/main/docs/The_6th_Axiom_Executive_Slide_Thomas_Riebl_A4_Landscape.pdf" TargetMode="External" /><Relationship Type="http://schemas.openxmlformats.org/officeDocument/2006/relationships/hyperlink" Id="rId81" Target="https://github.com/Thriebl/active-inference-phi-network/blob/main/docs/The_Composition_of_the_Soul_Thomas_Riebl.pdf" TargetMode="External" /><Relationship Type="http://schemas.openxmlformats.org/officeDocument/2006/relationships/hyperlink" Id="rId80" Target="https://github.com/Thriebl/active-inference-phi-network/blob/main/docs/The_Conative_Integrative_Framework_Thomas_Riebl.pdf" TargetMode="External" /><Relationship Type="http://schemas.openxmlformats.org/officeDocument/2006/relationships/hyperlink" Id="rId82" Target="https://github.com/Thriebl/active-inference-phi-network/blob/main/docs/The_Temporal_Mechanics_of_Consciousness_Thomas_Riebl.pdf" TargetMode="External" /><Relationship Type="http://schemas.openxmlformats.org/officeDocument/2006/relationships/hyperlink" Id="rId52" Target="https://github.com/Thriebl/active-inference-phi-network/blob/main/notebooks/Active_Inference_Expanding_Network_Phi_Scaling.ipynb" TargetMode="External" /><Relationship Type="http://schemas.openxmlformats.org/officeDocument/2006/relationships/hyperlink" Id="rId46" Target="https://github.com/Thriebl/active-inference-phi-network/blob/main/notebooks/Active_Inference_Phi_Maximization_Network.ipynb" TargetMode="External" /><Relationship Type="http://schemas.openxmlformats.org/officeDocument/2006/relationships/hyperlink" Id="rId58" Target="https://github.com/Thriebl/active-inference-phi-network/blob/main/notebooks/Deep_Temporal_Active_Inference_Simulation.ipynb" TargetMode="External" /><Relationship Type="http://schemas.openxmlformats.org/officeDocument/2006/relationships/hyperlink" Id="rId44"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78" Target="https://github.com/Thriebl/active-inference-phi-network" TargetMode="External" /><Relationship Type="http://schemas.openxmlformats.org/officeDocument/2006/relationships/hyperlink" Id="rId83" Target="https://github.com/Thriebl/active-inference-phi-network/blob/main/docs/Monte_Carlo_Methodology_Active_Inference_Thomas_Riebl.pdf" TargetMode="External" /><Relationship Type="http://schemas.openxmlformats.org/officeDocument/2006/relationships/hyperlink" Id="rId84" Target="https://github.com/Thriebl/active-inference-phi-network/blob/main/docs/The_6th_Axiom_Executive_Slide_Thomas_Riebl_A4_Landscape.pdf" TargetMode="External" /><Relationship Type="http://schemas.openxmlformats.org/officeDocument/2006/relationships/hyperlink" Id="rId81" Target="https://github.com/Thriebl/active-inference-phi-network/blob/main/docs/The_Composition_of_the_Soul_Thomas_Riebl.pdf" TargetMode="External" /><Relationship Type="http://schemas.openxmlformats.org/officeDocument/2006/relationships/hyperlink" Id="rId80" Target="https://github.com/Thriebl/active-inference-phi-network/blob/main/docs/The_Conative_Integrative_Framework_Thomas_Riebl.pdf" TargetMode="External" /><Relationship Type="http://schemas.openxmlformats.org/officeDocument/2006/relationships/hyperlink" Id="rId82" Target="https://github.com/Thriebl/active-inference-phi-network/blob/main/docs/The_Temporal_Mechanics_of_Consciousness_Thomas_Riebl.pdf" TargetMode="External" /><Relationship Type="http://schemas.openxmlformats.org/officeDocument/2006/relationships/hyperlink" Id="rId52" Target="https://github.com/Thriebl/active-inference-phi-network/blob/main/notebooks/Active_Inference_Expanding_Network_Phi_Scaling.ipynb" TargetMode="External" /><Relationship Type="http://schemas.openxmlformats.org/officeDocument/2006/relationships/hyperlink" Id="rId46" Target="https://github.com/Thriebl/active-inference-phi-network/blob/main/notebooks/Active_Inference_Phi_Maximization_Network.ipynb" TargetMode="External" /><Relationship Type="http://schemas.openxmlformats.org/officeDocument/2006/relationships/hyperlink" Id="rId58" Target="https://github.com/Thriebl/active-inference-phi-network/blob/main/notebooks/Deep_Temporal_Active_Inference_Simulation.ipynb" TargetMode="External" /><Relationship Type="http://schemas.openxmlformats.org/officeDocument/2006/relationships/hyperlink" Id="rId44"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2026-09-10T09:40:09Z</dcterms:created>
  <dcterms:modified xsi:type="dcterms:W3CDTF">2026-09-10T09:40:09Z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