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aa73c1f04f53dc831ad97ab313c65f2ffeb8059"/>
    <w:p>
      <w:pPr>
        <w:pStyle w:val="Heading1"/>
      </w:pPr>
      <w:r>
        <w:t xml:space="preserve">Monte Carlo Methodology in Active Inference and Consciousness Research</w:t>
      </w:r>
    </w:p>
    <w:bookmarkStart w:id="10" w:name="Xbaeec5700578b80ac791d73bd5171850355ffa6"/>
    <w:p>
      <w:pPr>
        <w:pStyle w:val="Heading2"/>
      </w:pPr>
      <w:r>
        <w:t xml:space="preserve">Statistical Sampling of Stochastic Phase Spaces, Temporal Depth, and the 6th Axiom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Theoretical Framework: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https://github.com/Thriebl/time-and-consciousness</w:t>
        </w:r>
      </w:hyperlink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3, 2026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 computational neuroscience, predictive processing, and Integrated Information Theory (IIT 4.0), evaluating an agent’s cognitive capabilities cannot rely on a single deterministic trajectory. Biological organisms and synthetic active inference agents operate in intrinsically stochastic, partially observable environments characterized 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Sensory observation noise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Transition uncertainty and environmental hazards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Exploratory policy sampling</w:t>
      </w:r>
      <w:r>
        <w:t xml:space="preserve"> </w:t>
      </w:r>
      <w:r>
        <w:t xml:space="preserve">(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γ</m:t>
        </m:r>
        <m:r>
          <m:rPr>
            <m:sty m:val="b"/>
          </m:rPr>
          <m:t>G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To scientifically prove that</w:t>
      </w:r>
      <w:r>
        <w:t xml:space="preserve"> </w:t>
      </w:r>
      <w:r>
        <w:rPr>
          <w:b/>
          <w:bCs/>
        </w:rPr>
        <w:t xml:space="preserve">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6th Axiom of Autopoietic Causal Persistence</w:t>
      </w:r>
      <w:r>
        <w:t xml:space="preserve"> </w:t>
      </w:r>
      <w:r>
        <w:t xml:space="preserve">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are non-negotiable structural requirements for conscious agency, our simulation framework employs</w:t>
      </w:r>
      <w:r>
        <w:t xml:space="preserve"> </w:t>
      </w:r>
      <w:r>
        <w:rPr>
          <w:b/>
          <w:bCs/>
        </w:rPr>
        <w:t xml:space="preserve">Monte Carlo Ensemble Sampling</w:t>
      </w:r>
      <w:r>
        <w:t xml:space="preserve"> </w:t>
      </w:r>
      <w:r>
        <w:t xml:space="preserve">across independent trial cohorts (</w:t>
      </w:r>
      <m:oMath>
        <m:r>
          <m:t>N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…</m:t>
        </m:r>
        <m:r>
          <m:t>1000</m:t>
        </m:r>
      </m:oMath>
      <w:r>
        <w:t xml:space="preserve">).</w:t>
      </w:r>
    </w:p>
    <w:p>
      <w:pPr>
        <w:pStyle w:val="BodyText"/>
      </w:pPr>
      <w:r>
        <w:t xml:space="preserve">This document provides a comprehensive theoretical and mathematical breakdown of what a</w:t>
      </w:r>
      <w:r>
        <w:t xml:space="preserve"> </w:t>
      </w:r>
      <w:r>
        <w:rPr>
          <w:b/>
          <w:bCs/>
        </w:rPr>
        <w:t xml:space="preserve">Monte Carlo Trial</w:t>
      </w:r>
      <w:r>
        <w:t xml:space="preserve"> </w:t>
      </w:r>
      <w:r>
        <w:t xml:space="preserve">is in our simulation, how it executes step-by-step, and why it is indispensable for validating theories of consciousness.</w:t>
      </w:r>
    </w:p>
    <w:p>
      <w:r>
        <w:pict>
          <v:rect style="width:0;height:1.5pt" o:hralign="center" o:hrstd="t" o:hr="t"/>
        </w:pict>
      </w:r>
    </w:p>
    <w:bookmarkEnd w:id="11"/>
    <w:bookmarkStart w:id="12" w:name="X93031750949cba0790d804458047e7bc225c70a"/>
    <w:p>
      <w:pPr>
        <w:pStyle w:val="Heading2"/>
      </w:pPr>
      <w:r>
        <w:t xml:space="preserve">1. What is a Monte Carlo Trial in Active Inference?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Monte Carlo Trial</w:t>
      </w:r>
      <w:r>
        <w:t xml:space="preserve"> </w:t>
      </w:r>
      <w:r>
        <w:t xml:space="preserve">is an independent, end-to-end realization of an agent’s interaction loop with a stochastic POMDP (Partially Observable Markov Decision Process) over a finite time horizon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MC_TRIAL["&lt;b&gt;Single Monte Carlo Trial (Trial i ∈ {1, ..., N})&lt;/b&gt;"]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S0["&lt;b&gt;Initial State&lt;/b&gt;&lt;br&gt;s₀ ~ D (Start Site)"]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LOOP["&lt;b&gt;Iterative Time Step Loop (t = 0 → T)&lt;/b&gt;"]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OBS["&lt;b&gt;1. Sensory Emission&lt;/b&gt;&lt;br&gt;o_t ~ Categorical(A[:, s_t])"]</w:t>
      </w:r>
      <w:r>
        <w:br/>
      </w:r>
      <w:r>
        <w:rPr>
          <w:rStyle w:val="VerbatimChar"/>
        </w:rPr>
        <w:t xml:space="preserve">            INF["&lt;b&gt;2. Bayesian Perceptual Inference&lt;/b&gt;&lt;br&gt;q(s_t) ∝ P(o_t | s_t) · q(s_{t-1})"]</w:t>
      </w:r>
      <w:r>
        <w:br/>
      </w:r>
      <w:r>
        <w:rPr>
          <w:rStyle w:val="VerbatimChar"/>
        </w:rPr>
        <w:t xml:space="preserve">            PLAN["&lt;b&gt;3. Counterfactual Policy Evaluation&lt;/b&gt;&lt;br&gt;G(π) = ∑ Pragmatic + Epistemic over Horizon H"]</w:t>
      </w:r>
      <w:r>
        <w:br/>
      </w:r>
      <w:r>
        <w:rPr>
          <w:rStyle w:val="VerbatimChar"/>
        </w:rPr>
        <w:t xml:space="preserve">            ACT["&lt;b&gt;4. Precision-Weighted Action Sampling&lt;/b&gt;&lt;br&gt;u_t ~ Softmax(-γ G(π))"]</w:t>
      </w:r>
      <w:r>
        <w:br/>
      </w:r>
      <w:r>
        <w:rPr>
          <w:rStyle w:val="VerbatimChar"/>
        </w:rPr>
        <w:t xml:space="preserve">            ENV["&lt;b&gt;5. Environmental Transition&lt;/b&gt;&lt;br&gt;s_{t+1} ~ Categorical(B[:, s_t, u_t])"]</w:t>
      </w:r>
      <w:r>
        <w:br/>
      </w:r>
      <w:r>
        <w:rPr>
          <w:rStyle w:val="VerbatimChar"/>
        </w:rPr>
        <w:t xml:space="preserve">            PHI["&lt;b&gt;6. Integrated Information Calculation&lt;/b&gt;&lt;br&gt;Φ^{(i)}(t) across Neural Bipartitions"]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OBS --&gt; INF --&gt; PLAN --&gt; ACT --&gt; ENV --&gt; PHI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S0 --&gt; LOOP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In each individual trial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random noise perturbs sensory inputs, action choices, and transition dynamics. By aggregating across an ensemble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trials, we compute unbiased empirical estimators for: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Expected Trajectory of Integrated Information:</w:t>
      </w:r>
      <w:r>
        <w:t xml:space="preserve"> </w:t>
      </w:r>
      <m:oMath>
        <m:acc>
          <m:accPr>
            <m:chr m:val="̂"/>
          </m:accPr>
          <m:e>
            <m:r>
              <m:rPr>
                <m:scr m:val="double-struck"/>
                <m:sty m:val="p"/>
              </m:rPr>
              <m:t>E</m:t>
            </m:r>
          </m:e>
        </m:acc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Autopoietic Survival Probability: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rPr>
            <m:nor/>
            <m:sty m:val="p"/>
          </m:rPr>
          <m:t>Survival</m:t>
        </m:r>
        <m:r>
          <m:rPr>
            <m:sty m:val="p"/>
          </m:rPr>
          <m:t>∣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Variational Free Energy Profile:</w:t>
      </w:r>
      <w:r>
        <w:t xml:space="preserve"> </w:t>
      </w:r>
      <m:oMath>
        <m:acc>
          <m:accPr>
            <m:chr m:val="̂"/>
          </m:accPr>
          <m:e>
            <m:r>
              <m:rPr>
                <m:scr m:val="double-struck"/>
                <m:sty m:val="p"/>
              </m:rPr>
              <m:t>E</m:t>
            </m:r>
          </m:e>
        </m:acc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X1b189b37d41bbff54f19065ef79b26f1e5ea637"/>
    <w:p>
      <w:pPr>
        <w:pStyle w:val="Heading2"/>
      </w:pPr>
      <w:r>
        <w:t xml:space="preserve">2. Step-by-Step Anatomy of a Single Simulation Trial</w:t>
      </w:r>
    </w:p>
    <w:p>
      <w:pPr>
        <w:pStyle w:val="FirstParagraph"/>
      </w:pPr>
      <w:r>
        <w:t xml:space="preserve">Every Monte Carlo trial executes the following six formal stages at each time step</w:t>
      </w:r>
      <w:r>
        <w:t xml:space="preserve"> </w:t>
      </w:r>
      <m:oMath>
        <m:r>
          <m:t>t</m:t>
        </m:r>
      </m:oMath>
      <w:r>
        <w:t xml:space="preserve">:</w:t>
      </w:r>
    </w:p>
    <w:bookmarkStart w:id="13" w:name="Xa78d66070f45e33cdac2cde7ace7633b247bb46"/>
    <w:p>
      <w:pPr>
        <w:pStyle w:val="Heading3"/>
      </w:pPr>
      <w:r>
        <w:t xml:space="preserve">Step 1: Stochastic Sensory Emission (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A</m:t>
        </m:r>
      </m:oMath>
      <w:r>
        <w:t xml:space="preserve">)</w:t>
      </w:r>
    </w:p>
    <w:p>
      <w:pPr>
        <w:pStyle w:val="FirstParagraph"/>
      </w:pPr>
      <w:r>
        <w:t xml:space="preserve">The true physical environment resides in an unobservable hidden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 The environment generates a sensory observation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sampled from the categorical likelihood 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Categorical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where 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Due to sensory ambiguity, an observation at the start site may yield noisy signals, requiring epistemic exploration.</w:t>
      </w:r>
    </w:p>
    <w:bookmarkEnd w:id="13"/>
    <w:bookmarkStart w:id="14" w:name="step-2-perceptual-state-inference-qs_t"/>
    <w:p>
      <w:pPr>
        <w:pStyle w:val="Heading3"/>
      </w:pPr>
      <w:r>
        <w:t xml:space="preserve">Step 2: Perceptual State Inference (</w:t>
      </w:r>
      <m:oMath>
        <m:r>
          <m:t>q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 updates its internal belief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via Bayesian filtering: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</m:sSub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This step maps directly to Husserl’s</w:t>
      </w:r>
      <w:r>
        <w:t xml:space="preserve"> </w:t>
      </w:r>
      <w:r>
        <w:rPr>
          <w:b/>
          <w:bCs/>
        </w:rPr>
        <w:t xml:space="preserve">Primal Impression</w:t>
      </w:r>
      <w:r>
        <w:t xml:space="preserve"> </w:t>
      </w:r>
      <w:r>
        <w:t xml:space="preserve">integrating with the immediate</w:t>
      </w:r>
      <w:r>
        <w:t xml:space="preserve"> </w:t>
      </w:r>
      <w:r>
        <w:rPr>
          <w:b/>
          <w:bCs/>
        </w:rPr>
        <w:t xml:space="preserve">Retention</w:t>
      </w:r>
      <w:r>
        <w:t xml:space="preserve">.</w:t>
      </w:r>
    </w:p>
    <w:bookmarkEnd w:id="14"/>
    <w:bookmarkStart w:id="15" w:name="X7ca4912d231cc88125250d37756370592b82d76"/>
    <w:p>
      <w:pPr>
        <w:pStyle w:val="Heading3"/>
      </w:pPr>
      <w:r>
        <w:t xml:space="preserve">Step 3: Counterfactual Policy Evaluation over 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 projects all possible action sequences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into the future. For each candidate policy</w:t>
      </w:r>
      <w:r>
        <w:t xml:space="preserve"> </w:t>
      </w:r>
      <m:oMath>
        <m:r>
          <m:t>π</m:t>
        </m:r>
      </m:oMath>
      <w:r>
        <w:t xml:space="preserve">, it computes the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rPr>
            <m:sty m:val="b"/>
          </m:rPr>
          <m:t>G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sSup>
                <m:e>
                  <m:r>
                    <m:t>δ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temporal discount factor, and the step expected free energy decomposes into: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KL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 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Pragmatic Value (Survival / Conatus)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Epistemic Value (Curiosity / Ambiguity Reduction)</m:t>
              </m:r>
            </m:lim>
          </m:limLow>
        </m:oMath>
      </m:oMathPara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(Reflex), the agent has zero counterfactual depth and cannot compute</w:t>
      </w:r>
      <w:r>
        <w:t xml:space="preserve"> </w:t>
      </w:r>
      <m:oMath>
        <m:r>
          <m:rPr>
            <m:sty m:val="b"/>
          </m:rP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(Deep Temporal), the agent evaluates multi-step branching trajectories, anticipating that an initial detour to the Cue site will resolve downstream sensory ambiguity.</w:t>
      </w:r>
    </w:p>
    <w:bookmarkEnd w:id="15"/>
    <w:bookmarkStart w:id="16" w:name="X42c8d7e4c405ae9087c35fe3f60ceed61c7b90f"/>
    <w:p>
      <w:pPr>
        <w:pStyle w:val="Heading3"/>
      </w:pPr>
      <w:r>
        <w:t xml:space="preserve">Step 4: Action Selection via Precision-Weighted Boltzmann Distribution</w:t>
      </w:r>
    </w:p>
    <w:p>
      <w:pPr>
        <w:pStyle w:val="FirstParagraph"/>
      </w:pPr>
      <w:r>
        <w:t xml:space="preserve">Action selection is not purely greedy; it reflects stochastic exploration governed by the agent’s</w:t>
      </w:r>
      <w:r>
        <w:t xml:space="preserve"> </w:t>
      </w:r>
      <w:r>
        <w:rPr>
          <w:b/>
          <w:bCs/>
        </w:rPr>
        <w:t xml:space="preserve">Action Precision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 agent samples a policy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executes the first action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6"/>
    <w:bookmarkStart w:id="17" w:name="X0b99f181339736c65f444778970e4f892d958bf"/>
    <w:p>
      <w:pPr>
        <w:pStyle w:val="Heading3"/>
      </w:pPr>
      <w:r>
        <w:t xml:space="preserve">Step 5: Environmental State Transition (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∼</m:t>
        </m:r>
        <m:r>
          <m:t>B</m:t>
        </m:r>
      </m:oMath>
      <w:r>
        <w:t xml:space="preserve">)</w:t>
      </w:r>
    </w:p>
    <w:p>
      <w:pPr>
        <w:pStyle w:val="FirstParagraph"/>
      </w:pPr>
      <w:r>
        <w:t xml:space="preserve">The physical world updates its hidden state based on the executed 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Categorical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</m:e>
          </m:d>
        </m:oMath>
      </m:oMathPara>
    </w:p>
    <w:p>
      <w:pPr>
        <w:pStyle w:val="FirstParagraph"/>
      </w:pPr>
      <w:r>
        <w:t xml:space="preserve">If the agent visited the Deceptive Trap site (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), the transition tensor irreversibly pulls the state into the absorbing death attractor (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death</m:t>
            </m:r>
          </m:sub>
        </m:sSub>
      </m:oMath>
      <w:r>
        <w:t xml:space="preserve">), terminating autopoietic viability.</w:t>
      </w:r>
    </w:p>
    <w:bookmarkEnd w:id="17"/>
    <w:bookmarkStart w:id="18" w:name="X9316f6fd5334bbd04676cbf6ec75d93f0f3696f"/>
    <w:p>
      <w:pPr>
        <w:pStyle w:val="Heading3"/>
      </w:pPr>
      <w:r>
        <w:t xml:space="preserve">Step 6: Measurement of Integrated Causal Power (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agent’s internal small-world neural network connectivity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evaluated across its Minimum Information Partition (MIP):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death</m:t>
            </m:r>
          </m:sub>
        </m:sSub>
      </m:oMath>
      <w:r>
        <w:t xml:space="preserve"> </w:t>
      </w:r>
      <w:r>
        <w:t xml:space="preserve">(collapse),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collapses to baseline thermal noise (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0.01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bd70c1124848f37c1ff8325ffa763d1ff4cb03d"/>
    <w:p>
      <w:pPr>
        <w:pStyle w:val="Heading2"/>
      </w:pPr>
      <w:r>
        <w:t xml:space="preserve">3. Statistical Aggregation Across the Monte Carlo Ensemble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 the total number of independent Monte Carlo trials (e.g.,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). For any metric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at time step</w:t>
      </w:r>
      <w:r>
        <w:t xml:space="preserve"> </w:t>
      </w:r>
      <m:oMath>
        <m:r>
          <m:t>t</m:t>
        </m:r>
      </m:oMath>
      <w:r>
        <w:t xml:space="preserve">:</w:t>
      </w:r>
    </w:p>
    <w:bookmarkStart w:id="20" w:name="the-ensemble-sample-mean"/>
    <w:p>
      <w:pPr>
        <w:pStyle w:val="Heading3"/>
      </w:pPr>
      <w:r>
        <w:t xml:space="preserve">1. The Ensemble Sample Mean: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20"/>
    <w:bookmarkStart w:id="21" w:name="the-sample-variance"/>
    <w:p>
      <w:pPr>
        <w:pStyle w:val="Heading3"/>
      </w:pPr>
      <w:r>
        <w:t xml:space="preserve">2. The Sample Variance: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1"/>
    <w:bookmarkStart w:id="22" w:name="the-standard-error-of-the-mean-sem"/>
    <w:p>
      <w:pPr>
        <w:pStyle w:val="Heading3"/>
      </w:pPr>
      <w:r>
        <w:t xml:space="preserve">3. The Standard Error of the Mean (SEM):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SEM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In our publication figures (e.g. Panel A and Panel C), the solid lines depict the</w:t>
      </w:r>
      <w:r>
        <w:t xml:space="preserve"> </w:t>
      </w:r>
      <w:r>
        <w:rPr>
          <w:b/>
          <w:bCs/>
        </w:rPr>
        <w:t xml:space="preserve">Ensemble Mean</w:t>
      </w:r>
      <w:r>
        <w:rPr>
          <w:b/>
          <w:bCs/>
        </w:rP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while the shaded error bands represent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 (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ty m:val="p"/>
          </m:rPr>
          <m:t>SEM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MONTE_CARLO_ENSEMBLE["&lt;b&gt;Monte Carlo Ensemble (N = 30 Runs)&lt;/b&gt;"]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T1["Trial 1 Trajectory: Φ⁽¹⁾(t), F⁽¹⁾(t)"]</w:t>
      </w:r>
      <w:r>
        <w:br/>
      </w:r>
      <w:r>
        <w:rPr>
          <w:rStyle w:val="VerbatimChar"/>
        </w:rPr>
        <w:t xml:space="preserve">        T2["Trial 2 Trajectory: Φ⁽²⁾(t), F⁽²⁾(t)"]</w:t>
      </w:r>
      <w:r>
        <w:br/>
      </w:r>
      <w:r>
        <w:rPr>
          <w:rStyle w:val="VerbatimChar"/>
        </w:rPr>
        <w:t xml:space="preserve">        TD["..."]</w:t>
      </w:r>
      <w:r>
        <w:br/>
      </w:r>
      <w:r>
        <w:rPr>
          <w:rStyle w:val="VerbatimChar"/>
        </w:rPr>
        <w:t xml:space="preserve">        TN["Trial N Trajectory: Φ⁽ᴺ⁾(t), F⁽ᴺ⁾(t)"]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T1 &amp; T2 &amp; TD &amp; TN --&gt; AGG["&lt;b&gt;Statistical Aggregation Engine&lt;/b&gt;&lt;br&gt;• Mean Trajectory μ̂(t)&lt;br&gt;• Confidence Bounds ± SEM(t)&lt;br&gt;• Survival Probability P(Alive | H)"]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60f95af942e3a3fd3bbb22f9ef1f99dd6737cc1"/>
    <w:p>
      <w:pPr>
        <w:pStyle w:val="Heading2"/>
      </w:pPr>
      <w:r>
        <w:t xml:space="preserve">4. Why Monte Carlo Trials Prove the 6th Axiom</w:t>
      </w:r>
    </w:p>
    <w:p>
      <w:pPr>
        <w:pStyle w:val="FirstParagraph"/>
      </w:pPr>
      <w:r>
        <w:t xml:space="preserve">The core theoretical claim of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 </w:t>
      </w:r>
      <w:r>
        <w:t xml:space="preserve">is that consciousness requires</w:t>
      </w:r>
      <w:r>
        <w:t xml:space="preserve"> </w:t>
      </w:r>
      <w:r>
        <w:rPr>
          <w:b/>
          <w:bCs/>
        </w:rPr>
        <w:t xml:space="preserve">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satisfy the</w:t>
      </w:r>
      <w:r>
        <w:t xml:space="preserve"> </w:t>
      </w:r>
      <w:r>
        <w:rPr>
          <w:b/>
          <w:bCs/>
        </w:rPr>
        <w:t xml:space="preserve">6th Axiom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 </m:t>
          </m:r>
          <m:d>
            <m:dPr>
              <m:begChr m:val="|"/>
              <m:sepChr m:val=""/>
              <m:endChr m:val="]"/>
              <m:grow/>
            </m:dPr>
            <m:e>
              <m:r>
                <m:t> 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≥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Φ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Monte Carlo sampling provides the mathematical proof by demonstrating the</w:t>
      </w:r>
      <w:r>
        <w:t xml:space="preserve"> </w:t>
      </w:r>
      <w:r>
        <w:rPr>
          <w:b/>
          <w:bCs/>
        </w:rPr>
        <w:t xml:space="preserve">Phase-Space Bifurcation</w:t>
      </w:r>
      <w:r>
        <w:t xml:space="preserve"> </w:t>
      </w:r>
      <w:r>
        <w:t xml:space="preserve">between reactive and deep temporal agents: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0: Reflex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1: Myopic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2: Short-Horizon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3: Deep Temporal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 Survival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36.7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(Catastrophic collapse)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Asymptotic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0.068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0.015</m:t>
              </m:r>
            </m:oMath>
            <w:r>
              <w:t xml:space="preserve"> </w:t>
            </w:r>
            <w:r>
              <w:t xml:space="preserve">(Collapsed)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0.162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0.168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0.184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0.006</m:t>
              </m:r>
            </m:oMath>
            <w:r>
              <w:t xml:space="preserve"> </w:t>
            </w:r>
            <w:r>
              <w:t xml:space="preserve">(Maximal synergy)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Exploration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(Blind reflex)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(Cannot plan detour)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35.0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(Partial)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(Optimal disambiguation)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6th Axiom Compliance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Violated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Marginally satisfied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Satisfied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Fully Maximized</w:t>
            </w:r>
          </w:p>
        </w:tc>
      </w:tr>
    </w:tbl>
    <w:bookmarkStart w:id="24" w:name="the-epistemological-insight"/>
    <w:p>
      <w:pPr>
        <w:pStyle w:val="Heading3"/>
      </w:pPr>
      <w:r>
        <w:t xml:space="preserve">The Epistemological Insight: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trial cannot distinguish luck from intelligence:</w:t>
      </w:r>
      <w:r>
        <w:t xml:space="preserve"> </w:t>
      </w:r>
      <w:r>
        <w:t xml:space="preserve">A reactive agent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 might accidentally avoid the trap in 1 trial out of 3. Only an ensemble of 30+ Monte Carlo runs reveals that its survival is an unsustainable statistical fluke (</w:t>
      </w:r>
      <m:oMath>
        <m:r>
          <m:t>36.7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Robustness to Stochastic Traps:</w:t>
      </w:r>
      <w:r>
        <w:t xml:space="preserve"> </w:t>
      </w:r>
      <w:r>
        <w:t xml:space="preserve">The Deep Temporal Agent (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) achieves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survival across all 30 random seeds because its counterfactual depth allows it to recognize that short-term deceptive rewards lead to long-term absorbing death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Entropy Resistance:</w:t>
      </w:r>
      <w:r>
        <w:t xml:space="preserve"> </w:t>
      </w:r>
      <w:r>
        <w:t xml:space="preserve">The Monte Carlo ensemble provides empirical verification that subjective agency is not an epiphenomenon, but a noise-resilient macroscopic attractor that actively preserves integrated causal power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against the thermodynamic arrow of entropy.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-key-takeaways"/>
    <w:p>
      <w:pPr>
        <w:pStyle w:val="Heading2"/>
      </w:pPr>
      <w:r>
        <w:t xml:space="preserve">5. Summary &amp; 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Monte Carlo Trial:</w:t>
      </w:r>
      <w:r>
        <w:t xml:space="preserve"> </w:t>
      </w:r>
      <w:r>
        <w:t xml:space="preserve">A single simulated lifecycle of an active inference agent navigating a stochastic POMDP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Ensemble Size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Guarantees statistical significance, smooths out observation noise, and computes rigorous confidence intervals (</w:t>
      </w:r>
      <m:oMath>
        <m:r>
          <m:rPr>
            <m:sty m:val="p"/>
          </m:rPr>
          <m:t>±</m:t>
        </m:r>
        <m:r>
          <m:rPr>
            <m:nor/>
            <m:sty m:val="p"/>
          </m:rPr>
          <m:t>SEM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Theorem Validation:</w:t>
      </w:r>
      <w:r>
        <w:t xml:space="preserve"> </w:t>
      </w:r>
      <w:r>
        <w:t xml:space="preserve">Proves that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a strictly necessary condition for maintaining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over time, establishing the computational foundation of conscious time-awareness (</w:t>
      </w:r>
      <w:r>
        <w:rPr>
          <w:i/>
          <w:iCs/>
        </w:rPr>
        <w:t xml:space="preserve">The Specious Present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academic-references-relevant-literature"/>
    <w:p>
      <w:pPr>
        <w:pStyle w:val="Heading2"/>
      </w:pPr>
      <w:r>
        <w:t xml:space="preserve">6. Academic References &amp; Relevant Literature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Fountas, Z., Sajid, N., Mediano, P. A. M., &amp; Friston, K. (2020).</w:t>
      </w:r>
      <w:r>
        <w:br/>
      </w:r>
      <w:r>
        <w:rPr>
          <w:i/>
          <w:iCs/>
        </w:rPr>
        <w:t xml:space="preserve">Deep active inference agents using Monte-Carlo methods.</w:t>
      </w:r>
      <w:r>
        <w:br/>
      </w:r>
      <w:r>
        <w:rPr>
          <w:i/>
          <w:iCs/>
        </w:rPr>
        <w:t xml:space="preserve">Advances in Neural Information Processing Systems (NeurIPS 2020)</w:t>
      </w:r>
      <w:r>
        <w:t xml:space="preserve">, 33, 11662–11675.</w:t>
      </w:r>
      <w:r>
        <w:br/>
      </w:r>
      <w:r>
        <w:rPr>
          <w:i/>
          <w:iCs/>
        </w:rPr>
        <w:t xml:space="preserve">(Foundational paper introducing Monte Carlo sampling and MCTS into Active Inference for deep planning).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 Costa, L., Parr, T., Sajid, N., Veselic, S., Neacsu, V., &amp; Friston, K. (2020).</w:t>
      </w:r>
      <w:r>
        <w:br/>
      </w:r>
      <w:r>
        <w:rPr>
          <w:i/>
          <w:iCs/>
        </w:rPr>
        <w:t xml:space="preserve">Active inference on discrete state-spaces: A synthesis.</w:t>
      </w:r>
      <w:r>
        <w:br/>
      </w:r>
      <w:r>
        <w:rPr>
          <w:i/>
          <w:iCs/>
        </w:rPr>
        <w:t xml:space="preserve">Journal of Mathematical Psychology</w:t>
      </w:r>
      <w:r>
        <w:t xml:space="preserve">, 99, 102447.</w:t>
      </w:r>
      <w:r>
        <w:br/>
      </w:r>
      <w:r>
        <w:rPr>
          <w:i/>
          <w:iCs/>
        </w:rPr>
        <w:t xml:space="preserve">(Comprehensive mathematical formalization of discrete POMDP categorical sampling, likelihood matrices, and policy inference).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Parr, T., &amp; Friston, K. J. (2018).</w:t>
      </w:r>
      <w:r>
        <w:br/>
      </w:r>
      <w:r>
        <w:rPr>
          <w:i/>
          <w:iCs/>
        </w:rPr>
        <w:t xml:space="preserve">The anatomy of choice: active inference and agency.</w:t>
      </w:r>
      <w:r>
        <w:br/>
      </w:r>
      <w:r>
        <w:rPr>
          <w:i/>
          <w:iCs/>
        </w:rPr>
        <w:t xml:space="preserve">Cognitive Neuroscience</w:t>
      </w:r>
      <w:r>
        <w:t xml:space="preserve">, 9(1-2), 11–27.</w:t>
      </w:r>
      <w:r>
        <w:br/>
      </w:r>
      <w:r>
        <w:rPr>
          <w:i/>
          <w:iCs/>
        </w:rPr>
        <w:t xml:space="preserve">(Formalizing intentional agency and counterfactual policy search over extended temporal horizons).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Tschantz, A., Millidge, B., Seth, A. K., &amp; Buckley, C. L. (2020).</w:t>
      </w:r>
      <w:r>
        <w:br/>
      </w:r>
      <w:r>
        <w:rPr>
          <w:i/>
          <w:iCs/>
        </w:rPr>
        <w:t xml:space="preserve">Reinforcement learning through active inference.</w:t>
      </w:r>
      <w:r>
        <w:br/>
      </w:r>
      <w:r>
        <w:rPr>
          <w:i/>
          <w:iCs/>
        </w:rPr>
        <w:t xml:space="preserve">arXiv preprint arXiv:2002.12636.</w:t>
      </w:r>
      <w:r>
        <w:br/>
      </w:r>
      <w:r>
        <w:rPr>
          <w:i/>
          <w:iCs/>
        </w:rPr>
        <w:t xml:space="preserve">(Benchmarking multi-trial ensemble exploration vs. exploitation in deceptive environments).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Gershman, S. J. (2019).</w:t>
      </w:r>
      <w:r>
        <w:br/>
      </w:r>
      <w:r>
        <w:rPr>
          <w:i/>
          <w:iCs/>
        </w:rPr>
        <w:t xml:space="preserve">The generative adversary in brain and machine.</w:t>
      </w:r>
      <w:r>
        <w:br/>
      </w:r>
      <w:r>
        <w:rPr>
          <w:i/>
          <w:iCs/>
        </w:rPr>
        <w:t xml:space="preserve">Trends in Cognitive Sciences</w:t>
      </w:r>
      <w:r>
        <w:t xml:space="preserve">, 23(1), 8–17.</w:t>
      </w:r>
      <w:r>
        <w:br/>
      </w:r>
      <w:r>
        <w:rPr>
          <w:i/>
          <w:iCs/>
        </w:rPr>
        <w:t xml:space="preserve">(Neural sampling hypothesis: the brain as a stochastic Monte Carlo sampler of posterior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Tononi, G., Albantakis, L., Boly, M., Massimini, M., &amp; Koch, C. (2023).</w:t>
      </w:r>
      <w:r>
        <w:br/>
      </w:r>
      <w:r>
        <w:rPr>
          <w:i/>
          <w:iCs/>
        </w:rPr>
        <w:t xml:space="preserve">Integrated information theory (IIT) 4.0: Formulating the properties of phenomenal existence in physical terms.</w:t>
      </w:r>
      <w:r>
        <w:br/>
      </w:r>
      <w:r>
        <w:rPr>
          <w:i/>
          <w:iCs/>
        </w:rPr>
        <w:t xml:space="preserve">PLOS Computational Biology</w:t>
      </w:r>
      <w:r>
        <w:t xml:space="preserve">, 19(10), e1011465.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Riebl, T. (2026).</w:t>
      </w:r>
      <w:r>
        <w:br/>
      </w:r>
      <w:r>
        <w:rPr>
          <w:i/>
          <w:iCs/>
        </w:rPr>
        <w:t xml:space="preserve">The Conative-Integrative Framework (CIF): The 6th Axiom of Autopoietic Causal Persistence and the Temporal Mechanics of Consciousness.</w:t>
      </w:r>
      <w:r>
        <w:br/>
      </w:r>
      <w:r>
        <w:rPr>
          <w:i/>
          <w:iCs/>
        </w:rPr>
        <w:t xml:space="preserve">Repository: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https://github.com/Thriebl/time-and-consciousness</w:t>
        </w:r>
      </w:hyperlink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tool-attribution-colophon"/>
    <w:p>
      <w:pPr>
        <w:pStyle w:val="Heading2"/>
      </w:pPr>
      <w:r>
        <w:t xml:space="preserve">Tool Attribution &amp; Colophon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Tooling Colophon:</w:t>
      </w:r>
      <w:r>
        <w:br/>
      </w:r>
      <w:r>
        <w:t xml:space="preserve">This theoretical treatise, simulation methodology, and scientific synthesis were conceptualized and authored by</w:t>
      </w:r>
      <w:r>
        <w:t xml:space="preserve"> </w:t>
      </w:r>
      <w:r>
        <w:rPr>
          <w:b/>
          <w:bCs/>
        </w:rPr>
        <w:t xml:space="preserve">Thomas Riebl</w:t>
      </w:r>
      <w:r>
        <w:t xml:space="preserve"> </w:t>
      </w:r>
      <w:r>
        <w:t xml:space="preserve">(Luxembourg) as part of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.</w:t>
      </w:r>
      <w:r>
        <w:br/>
      </w:r>
      <w:r>
        <w:t xml:space="preserve">The conceptual formulation, mathematical modeling, simulation scripts, vector diagrams, and multi-format document compilation (Word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Print-Ready A4 Portrait PDF, and Jupyter Notebooks) were developed with the assistance of</w:t>
      </w:r>
      <w:r>
        <w:t xml:space="preserve"> </w:t>
      </w:r>
      <w:r>
        <w:rPr>
          <w:b/>
          <w:bCs/>
        </w:rPr>
        <w:t xml:space="preserve">Google Gemini (Antigravity Advanced Agentic Coding System)</w:t>
      </w:r>
      <w:r>
        <w:t xml:space="preserve"> </w:t>
      </w:r>
      <w:r>
        <w:t xml:space="preserve">(September 2026).</w:t>
      </w:r>
    </w:p>
    <w:p>
      <w:r>
        <w:pict>
          <v:rect style="width:0;height:1.5pt" o:hralign="center" o:hrstd="t" o:hr="t"/>
        </w:pict>
      </w:r>
    </w:p>
    <w:bookmarkStart w:id="30" w:name="vault-repository-references"/>
    <w:p>
      <w:pPr>
        <w:pStyle w:val="Heading3"/>
      </w:pPr>
      <w:r>
        <w:t xml:space="preserve">Vault &amp; Repository 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VerbatimChar"/>
          </w:rPr>
          <w:t xml:space="preserve">https://github.com/Thriebl/time-and-consciousness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Master Framework Paper (CIF):</w:t>
      </w:r>
      <w:r>
        <w:t xml:space="preserve"> </w:t>
      </w:r>
      <w:hyperlink r:id="rId28">
        <w:r>
          <w:rPr>
            <w:rStyle w:val="VerbatimChar"/>
          </w:rPr>
          <w:t xml:space="preserve">/home/thr/Documents/The_Conative_Integrative_Framework_Thomas_Riebl.pdf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Vault Archive:</w:t>
      </w:r>
      <w:r>
        <w:t xml:space="preserve"> </w:t>
      </w:r>
      <w:hyperlink r:id="rId29">
        <w:r>
          <w:rPr>
            <w:rStyle w:val="VerbatimChar"/>
          </w:rPr>
          <w:t xml:space="preserve">/home/thr/Documents/ThRNotes/03-professional/braindumps/</w:t>
        </w:r>
      </w:hyperlink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file:///home/thr/Documents/ThRNotes/03-professional/braindumps/" TargetMode="External" /><Relationship Type="http://schemas.openxmlformats.org/officeDocument/2006/relationships/hyperlink" Id="rId28" Target="file:///home/thr/Documents/The_Conative_Integrative_Framework_Thomas_Riebl.pdf" TargetMode="External" /><Relationship Type="http://schemas.openxmlformats.org/officeDocument/2006/relationships/hyperlink" Id="rId9" Target="https://github.com/Thriebl/time-and-consciousn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ile:///home/thr/Documents/ThRNotes/03-professional/braindumps/" TargetMode="External" /><Relationship Type="http://schemas.openxmlformats.org/officeDocument/2006/relationships/hyperlink" Id="rId28" Target="file:///home/thr/Documents/The_Conative_Integrative_Framework_Thomas_Riebl.pdf" TargetMode="External" /><Relationship Type="http://schemas.openxmlformats.org/officeDocument/2006/relationships/hyperlink" Id="rId9" Target="https://github.com/Thriebl/time-and-consciousn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2026-09-03T08:57:30Z</dcterms:created>
  <dcterms:modified xsi:type="dcterms:W3CDTF">2026-09-03T08:57:30Z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