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65.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TD</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State Optimization)&lt;/b&gt;"]</w:t>
      </w:r>
      <w:r>
        <w:br/>
      </w:r>
      <w:r>
        <w:rPr>
          <w:rStyle w:val="VerbatimChar"/>
        </w:rPr>
        <w:t xml:space="preserve">            P1["Sensory Observation o_t"] --&gt; P2["Prediction Error: ε_t = o_t - g(s_t)"]</w:t>
      </w:r>
      <w:r>
        <w:br/>
      </w:r>
      <w:r>
        <w:rPr>
          <w:rStyle w:val="VerbatimChar"/>
        </w:rPr>
        <w:t xml:space="preserve">            P2 --&gt; P3["Update Internal Beliefs q(s_t) to minimize Free Energy F"]</w:t>
      </w:r>
      <w:r>
        <w:br/>
      </w:r>
      <w:r>
        <w:rPr>
          <w:rStyle w:val="VerbatimChar"/>
        </w:rPr>
        <w:t xml:space="preserve">        end</w:t>
      </w:r>
      <w:r>
        <w:br/>
      </w:r>
      <w:r>
        <w:rPr>
          <w:rStyle w:val="VerbatimChar"/>
        </w:rPr>
        <w:t xml:space="preserve">        </w:t>
      </w:r>
      <w:r>
        <w:br/>
      </w:r>
      <w:r>
        <w:rPr>
          <w:rStyle w:val="VerbatimChar"/>
        </w:rPr>
        <w:t xml:space="preserve">        subgraph ACTION["&lt;b&gt;2. Active Inference (External Environmental Optimization)&lt;/b&gt;"]</w:t>
      </w:r>
      <w:r>
        <w:br/>
      </w:r>
      <w:r>
        <w:rPr>
          <w:rStyle w:val="VerbatimChar"/>
        </w:rPr>
        <w:t xml:space="preserve">            A1["Expected Free Energy G(π)"] --&gt; A2["Select Policy π* = argmin G(π) via Softmax(-γ G)"]</w:t>
      </w:r>
      <w:r>
        <w:br/>
      </w:r>
      <w:r>
        <w:rPr>
          <w:rStyle w:val="VerbatimChar"/>
        </w:rPr>
        <w:t xml:space="preserve">            A2 --&gt; A3["Execute Action u_t to fulfill Homeostatic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3"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DUAL_ASPECT["&lt;b&gt;The Dual-Aspect Equivalence of the Conscious Mind&lt;/b&gt;"]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(Free Energy Principle)&lt;/b&gt;"]</w:t>
      </w:r>
      <w:r>
        <w:br/>
      </w:r>
      <w:r>
        <w:rPr>
          <w:rStyle w:val="VerbatimChar"/>
        </w:rPr>
        <w:t xml:space="preserve">            F1["• Minimization of Expected Free Energy: argmin G(π) over Horizon H&lt;br&gt;• Active Maintenance of Markov Blanket Boundaries"]</w:t>
      </w:r>
      <w:r>
        <w:br/>
      </w:r>
      <w:r>
        <w:rPr>
          <w:rStyle w:val="VerbatimChar"/>
        </w:rPr>
        <w:t xml:space="preserve">        end</w:t>
      </w:r>
      <w:r>
        <w:br/>
      </w:r>
      <w:r>
        <w:rPr>
          <w:rStyle w:val="VerbatimChar"/>
        </w:rPr>
        <w:t xml:space="preserve">        </w:t>
      </w:r>
      <w:r>
        <w:br/>
      </w:r>
      <w:r>
        <w:rPr>
          <w:rStyle w:val="VerbatimChar"/>
        </w:rPr>
        <w:t xml:space="preserve">        EQ["&lt;b&gt;ISOMORPHIC MASTER EQUIVALENCE (6TH AXIOM)&lt;/b&gt;&lt;br&gt;π* = argmin G(π) ⟺ E[Φ(t+1) | π*] ≥ Φ(t)"]</w:t>
      </w:r>
      <w:r>
        <w:br/>
      </w:r>
      <w:r>
        <w:rPr>
          <w:rStyle w:val="VerbatimChar"/>
        </w:rPr>
        <w:t xml:space="preserve">        </w:t>
      </w:r>
      <w:r>
        <w:br/>
      </w:r>
      <w:r>
        <w:rPr>
          <w:rStyle w:val="VerbatimChar"/>
        </w:rPr>
        <w:t xml:space="preserve">        subgraph FIRST_PERSON["&lt;b&gt;1st-Person Causal Ontology (IIT 4.0 &amp; 6th Axiom)&lt;/b&gt;"]</w:t>
      </w:r>
      <w:r>
        <w:br/>
      </w:r>
      <w:r>
        <w:rPr>
          <w:rStyle w:val="VerbatimChar"/>
        </w:rPr>
        <w:t xml:space="preserve">            I1["• Autopoietic Causal Persistence (The Will to Exist / Conatus)&lt;br&gt;• Maximization of Integrated Cause-Effect Power Φ"]</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bookmarkEnd w:id="37"/>
    <w:bookmarkEnd w:id="38"/>
    <w:bookmarkEnd w:id="39"/>
    <w:bookmarkStart w:id="40" w:name="Xc13c9540ae2081334a3830fcc4a341b2691ee8b"/>
    <w:p>
      <w:pPr>
        <w:pStyle w:val="Heading2"/>
      </w:pPr>
      <w:r>
        <w:t xml:space="preserve">4.2 Mathematical Derivation of the Master Equivalence</w:t>
      </w:r>
    </w:p>
    <w:p>
      <w:pPr>
        <w:pStyle w:val="FirstParagraph"/>
      </w:pPr>
      <w:r>
        <w:t xml:space="preserve">To demonstrate why this equivalence is not merely an intuitive analogy but a rigorous mathematical theorem, we trace the step-by-step connection between variational active inference and integrated cause-effect power:</w:t>
      </w:r>
    </w:p>
    <w:p>
      <w:pPr>
        <w:pStyle w:val="Compact"/>
        <w:numPr>
          <w:ilvl w:val="0"/>
          <w:numId w:val="1010"/>
        </w:numPr>
      </w:pPr>
      <w:r>
        <w:rPr>
          <w:b/>
          <w:bCs/>
        </w:rPr>
        <w:t xml:space="preserve">Active Inference Formulation:</w:t>
      </w:r>
      <w:r>
        <w:t xml:space="preserve"> </w:t>
      </w:r>
      <w:r>
        <w:t xml:space="preserve">An active inference agent selects action policies</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sub>
        </m:sSub>
        <m:r>
          <m:rPr>
            <m:sty m:val="p"/>
          </m:rPr>
          <m:t>)</m:t>
        </m:r>
      </m:oMath>
      <w:r>
        <w:t xml:space="preserve"> </w:t>
      </w:r>
      <w:r>
        <w:t xml:space="preserve">by minimizing Expected Free Energy</w:t>
      </w:r>
      <w:r>
        <w:t xml:space="preserve"> </w:t>
      </w:r>
      <m:oMath>
        <m:r>
          <m:rPr>
            <m:sty m:val="b"/>
          </m:rPr>
          <m:t>G</m:t>
        </m:r>
        <m:r>
          <m:rPr>
            <m:sty m:val="p"/>
          </m:rPr>
          <m:t>(</m:t>
        </m:r>
        <m:r>
          <m:t>π</m:t>
        </m:r>
        <m:r>
          <m:rPr>
            <m:sty m:val="p"/>
          </m:rPr>
          <m:t>,</m:t>
        </m:r>
        <m:r>
          <m:t>τ</m:t>
        </m:r>
        <m:r>
          <m:rPr>
            <m:sty m:val="p"/>
          </m:rPr>
          <m:t>)</m:t>
        </m:r>
      </m:oMath>
      <w:r>
        <w:t xml:space="preserve"> </w:t>
      </w:r>
      <w:r>
        <w:t xml:space="preserve">over a planning horizon</w:t>
      </w:r>
      <w:r>
        <w:t xml:space="preserve"> </w:t>
      </w:r>
      <m:oMath>
        <m:r>
          <m:t>H</m:t>
        </m:r>
      </m:oMath>
      <w:r>
        <w:t xml:space="preserve">:</w:t>
      </w:r>
    </w:p>
    <w:p>
      <w:pPr>
        <w:pStyle w:val="Compac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e>
                <m:lim>
                  <m:r>
                    <m:rPr>
                      <m:sty m:val="p"/>
                    </m:rPr>
                    <m:t>⏟</m:t>
                  </m:r>
                </m:lim>
              </m:limLow>
            </m:e>
            <m:lim>
              <m:r>
                <m:rPr>
                  <m:nor/>
                  <m:sty m:val="p"/>
                </m:rPr>
                <m:t>Risk / Pragmatic Value</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e>
                  </m:d>
                </m:e>
                <m:lim>
                  <m:r>
                    <m:rPr>
                      <m:sty m:val="p"/>
                    </m:rPr>
                    <m:t>⏟</m:t>
                  </m:r>
                </m:lim>
              </m:limLow>
            </m:e>
            <m:lim>
              <m:r>
                <m:rPr>
                  <m:nor/>
                  <m:sty m:val="p"/>
                </m:rPr>
                <m:t>Ambiguity / Epistemic Value</m:t>
              </m:r>
            </m:lim>
          </m:limLow>
        </m:oMath>
      </m:oMathPara>
    </w:p>
    <w:p>
      <w:pPr>
        <w:pStyle w:val="Compact"/>
        <w:numPr>
          <w:ilvl w:val="0"/>
          <w:numId w:val="1010"/>
        </w:numPr>
      </w:pPr>
      <w:r>
        <w:rPr>
          <w:b/>
          <w:bCs/>
        </w:rPr>
        <w:t xml:space="preserve">IIT 4.0 Causal Partition Formulation:</w:t>
      </w:r>
      <w:r>
        <w:t xml:space="preserve"> </w:t>
      </w:r>
      <w:r>
        <w:t xml:space="preserve">In Integrated Information Theory 4.0, a system</w:t>
      </w:r>
      <w:r>
        <w:t xml:space="preserve"> </w:t>
      </w:r>
      <m:oMath>
        <m:r>
          <m:t>S</m:t>
        </m:r>
      </m:oMath>
      <w:r>
        <w:t xml:space="preserve"> </w:t>
      </w:r>
      <w:r>
        <w:t xml:space="preserve">possesses integrated information</w:t>
      </w:r>
      <w:r>
        <w:t xml:space="preserve"> </w:t>
      </w:r>
      <m:oMath>
        <m:r>
          <m:rPr>
            <m:sty m:val="p"/>
          </m:rPr>
          <m:t>Φ</m:t>
        </m:r>
        <m:r>
          <m:rPr>
            <m:sty m:val="p"/>
          </m:rPr>
          <m:t>(</m:t>
        </m:r>
        <m:r>
          <m:t>S</m:t>
        </m:r>
        <m:r>
          <m:rPr>
            <m:sty m:val="p"/>
          </m:rPr>
          <m:t>)</m:t>
        </m:r>
      </m:oMath>
      <w:r>
        <w:t xml:space="preserve"> </w:t>
      </w:r>
      <w:r>
        <w:t xml:space="preserve">if and only if its intrinsic cause-effect structure across the Minimum Information Partition (MIP) is non-zero:</w:t>
      </w:r>
    </w:p>
    <w:p>
      <w:pPr>
        <w:pStyle w:val="Compact"/>
      </w:pPr>
      <m:oMathPara>
        <m:oMathParaPr>
          <m:jc m:val="center"/>
        </m:oMathParaPr>
        <m:oMath>
          <m:r>
            <m:rPr>
              <m:sty m:val="p"/>
            </m:rPr>
            <m:t>Φ</m:t>
          </m:r>
          <m:r>
            <m:rPr>
              <m:sty m:val="p"/>
            </m:rPr>
            <m:t>(</m:t>
          </m:r>
          <m:r>
            <m:t>S</m:t>
          </m:r>
          <m:r>
            <m:rPr>
              <m:sty m:val="p"/>
            </m:rPr>
            <m:t>)</m:t>
          </m:r>
          <m:r>
            <m:rPr>
              <m:sty m:val="p"/>
            </m:rPr>
            <m:t>=</m:t>
          </m:r>
          <m:limLow>
            <m:e>
              <m:r>
                <m:rPr>
                  <m:sty m:val="p"/>
                </m:rPr>
                <m:t>min</m:t>
              </m:r>
            </m:e>
            <m:lim>
              <m:r>
                <m:t>P</m:t>
              </m:r>
              <m:r>
                <m:rPr>
                  <m:sty m:val="p"/>
                </m:rPr>
                <m:t>∈</m:t>
              </m:r>
              <m:r>
                <m:rPr>
                  <m:scr m:val="script"/>
                  <m:sty m:val="p"/>
                </m:rPr>
                <m:t>P</m:t>
              </m:r>
            </m:lim>
          </m:limLow>
          <m:r>
            <m:t>D</m:t>
          </m:r>
          <m:d>
            <m:dPr>
              <m:begChr m:val="("/>
              <m:sepChr m:val=""/>
              <m:endChr m:val=")"/>
              <m:grow/>
            </m:dPr>
            <m:e>
              <m:sSub>
                <m:e>
                  <m:r>
                    <m:t>p</m:t>
                  </m:r>
                </m:e>
                <m:sub>
                  <m:r>
                    <m:rPr>
                      <m:nor/>
                      <m:sty m:val="p"/>
                    </m:rPr>
                    <m:t>cause-effect</m:t>
                  </m:r>
                </m:sub>
              </m:sSub>
              <m:r>
                <m:rPr>
                  <m:sty m:val="p"/>
                </m:rPr>
                <m:t>(</m:t>
              </m:r>
              <m:r>
                <m:t>S</m:t>
              </m:r>
              <m:r>
                <m:rPr>
                  <m:sty m:val="p"/>
                </m:rPr>
                <m:t>)</m:t>
              </m:r>
              <m:r>
                <m:rPr>
                  <m:sty m:val="p"/>
                </m:rPr>
                <m:t>∥</m:t>
              </m:r>
              <m:sSub>
                <m:e>
                  <m:r>
                    <m:t>p</m:t>
                  </m:r>
                </m:e>
                <m:sub>
                  <m:r>
                    <m:rPr>
                      <m:nor/>
                      <m:sty m:val="p"/>
                    </m:rPr>
                    <m:t>partitioned</m:t>
                  </m:r>
                </m:sub>
              </m:sSub>
              <m:r>
                <m:rPr>
                  <m:sty m:val="p"/>
                </m:rPr>
                <m:t>(</m:t>
              </m:r>
              <m:r>
                <m:t>S</m:t>
              </m:r>
              <m:r>
                <m:rPr>
                  <m:sty m:val="p"/>
                </m:rPr>
                <m:t>∣</m:t>
              </m:r>
              <m:r>
                <m:t>P</m:t>
              </m:r>
              <m:r>
                <m:rPr>
                  <m:sty m:val="p"/>
                </m:rPr>
                <m:t>)</m:t>
              </m:r>
            </m:e>
          </m:d>
          <m:r>
            <m:rPr>
              <m:sty m:val="p"/>
            </m:rPr>
            <m:t>&gt;</m:t>
          </m:r>
          <m:r>
            <m:t>0</m:t>
          </m:r>
        </m:oMath>
      </m:oMathPara>
    </w:p>
    <w:p>
      <w:pPr>
        <w:pStyle w:val="Compact"/>
        <w:numPr>
          <w:ilvl w:val="0"/>
          <w:numId w:val="1010"/>
        </w:numPr>
      </w:pPr>
      <w:r>
        <w:rPr>
          <w:b/>
          <w:bCs/>
        </w:rPr>
        <w:t xml:space="preserve">The 6th Axiom (Autopoietic Synthesis):</w:t>
      </w:r>
      <w:r>
        <w:t xml:space="preserve"> </w:t>
      </w:r>
      <w:r>
        <w:t xml:space="preserve">A physical substrate that minimizes</w:t>
      </w:r>
      <w:r>
        <w:t xml:space="preserve"> </w:t>
      </w:r>
      <m:oMath>
        <m:r>
          <m:rPr>
            <m:sty m:val="b"/>
          </m:rPr>
          <m:t>G</m:t>
        </m:r>
        <m:r>
          <m:rPr>
            <m:sty m:val="p"/>
          </m:rPr>
          <m:t>(</m:t>
        </m:r>
        <m:r>
          <m:t>π</m:t>
        </m:r>
        <m:r>
          <m:rPr>
            <m:sty m:val="p"/>
          </m:rPr>
          <m:t>)</m:t>
        </m:r>
      </m:oMath>
      <w:r>
        <w:t xml:space="preserve"> </w:t>
      </w:r>
      <w:r>
        <w:t xml:space="preserve">actively resists entropic dispersion, preserving the physical Markov blanket and functional connectivity required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Conversely, if an agent fails to minimize</w:t>
      </w:r>
      <w:r>
        <w:t xml:space="preserve"> </w:t>
      </w:r>
      <m:oMath>
        <m:r>
          <m:rPr>
            <m:sty m:val="b"/>
          </m:rPr>
          <m:t>G</m:t>
        </m:r>
        <m:r>
          <m:rPr>
            <m:sty m:val="p"/>
          </m:rPr>
          <m:t>(</m:t>
        </m:r>
        <m:r>
          <m:t>π</m:t>
        </m:r>
        <m:r>
          <m:rPr>
            <m:sty m:val="p"/>
          </m:rPr>
          <m:t>)</m:t>
        </m:r>
      </m:oMath>
      <w:r>
        <w:t xml:space="preserve">, its sensory-motor coordination collapses, causing structural degradation (</w:t>
      </w:r>
      <m:oMath>
        <m:r>
          <m:rPr>
            <m:sty m:val="p"/>
          </m:rPr>
          <m:t>Φ</m:t>
        </m:r>
        <m:r>
          <m:rPr>
            <m:sty m:val="p"/>
          </m:rPr>
          <m:t>→</m:t>
        </m:r>
        <m:r>
          <m:t>0</m:t>
        </m:r>
      </m:oMath>
      <w:r>
        <w:t xml:space="preserve">).</w:t>
      </w:r>
    </w:p>
    <w:p>
      <w:r>
        <w:pict>
          <v:rect style="width:0;height:1.5pt" o:hralign="center" o:hrstd="t" o:hr="t"/>
        </w:pict>
      </w:r>
    </w:p>
    <w:bookmarkEnd w:id="40"/>
    <w:bookmarkStart w:id="41"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TD</w:t>
      </w:r>
      <w:r>
        <w:br/>
      </w:r>
      <w:r>
        <w:rPr>
          <w:rStyle w:val="VerbatimChar"/>
        </w:rPr>
        <w:t xml:space="preserve">    subgraph CRITICALITY_SPECTRUM["&lt;b&gt;The Phase Transition Spectrum of Active Inference Networks&lt;/b&gt;"]</w:t>
      </w:r>
      <w:r>
        <w:br/>
      </w:r>
      <w:r>
        <w:rPr>
          <w:rStyle w:val="VerbatimChar"/>
        </w:rPr>
        <w:t xml:space="preserve">        direction TB</w:t>
      </w:r>
      <w:r>
        <w:br/>
      </w:r>
      <w:r>
        <w:rPr>
          <w:rStyle w:val="VerbatimChar"/>
        </w:rPr>
        <w:t xml:space="preserve">        </w:t>
      </w:r>
      <w:r>
        <w:br/>
      </w:r>
      <w:r>
        <w:rPr>
          <w:rStyle w:val="VerbatimChar"/>
        </w:rPr>
        <w:t xml:space="preserve">        SUBCRITICAL["&lt;b&gt;1. Subcritical Regime (Rigid Order)&lt;/b&gt;&lt;br&gt;• Static firing &amp; rigid priors • Low differentiation • Φ ≈ 0.04"]</w:t>
      </w:r>
      <w:r>
        <w:br/>
      </w:r>
      <w:r>
        <w:rPr>
          <w:rStyle w:val="VerbatimChar"/>
        </w:rPr>
        <w:t xml:space="preserve">        </w:t>
      </w:r>
      <w:r>
        <w:br/>
      </w:r>
      <w:r>
        <w:rPr>
          <w:rStyle w:val="VerbatimChar"/>
        </w:rPr>
        <w:t xml:space="preserve">        CRITICAL["&lt;b&gt;2. Critical Regime (Edge of Chaos — Self-Organized Attractor)&lt;/b&gt;&lt;br&gt;• Scale-free avalanches • Optimal Free Energy Min • &lt;b&gt;Maximal Φ ≈ 0.18 - 0.22&lt;/b&gt;"]</w:t>
      </w:r>
      <w:r>
        <w:br/>
      </w:r>
      <w:r>
        <w:rPr>
          <w:rStyle w:val="VerbatimChar"/>
        </w:rPr>
        <w:t xml:space="preserve">        </w:t>
      </w:r>
      <w:r>
        <w:br/>
      </w:r>
      <w:r>
        <w:rPr>
          <w:rStyle w:val="VerbatimChar"/>
        </w:rPr>
        <w:t xml:space="preserve">        SUPERCRITICAL["&lt;b&gt;3. Supercritical Regime (Chaotic Disorder)&lt;/b&gt;&lt;br&gt;• Chaotic noise &amp; high surprise • Causal disintegration • Φ → 0.01"]</w:t>
      </w:r>
      <w:r>
        <w:br/>
      </w:r>
      <w:r>
        <w:rPr>
          <w:rStyle w:val="VerbatimChar"/>
        </w:rPr>
        <w:t xml:space="preserve">        </w:t>
      </w:r>
      <w:r>
        <w:br/>
      </w:r>
      <w:r>
        <w:rPr>
          <w:rStyle w:val="VerbatimChar"/>
        </w:rPr>
        <w:t xml:space="preserve">        SUBCRITICAL ==&gt;|"Increasing Sensitivity"| CRITICAL ==&gt;|"Excessive Noise"|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1"/>
    <w:bookmarkStart w:id="42"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2"/>
    <w:bookmarkEnd w:id="43"/>
    <w:bookmarkStart w:id="54"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4"/>
    <w:bookmarkStart w:id="51" w:name="the-six-architectural-layers-of-the-soul"/>
    <w:p>
      <w:pPr>
        <w:pStyle w:val="Heading2"/>
      </w:pPr>
      <w:r>
        <w:t xml:space="preserve">5.2 The Six Architectural Layers of the Soul</w:t>
      </w:r>
    </w:p>
    <w:bookmarkStart w:id="45"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5"/>
    <w:bookmarkStart w:id="46"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6"/>
    <w:bookmarkStart w:id="47"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7"/>
    <w:bookmarkStart w:id="4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8"/>
    <w:bookmarkStart w:id="49"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9"/>
    <w:bookmarkStart w:id="50"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50"/>
    <w:bookmarkEnd w:id="51"/>
    <w:bookmarkStart w:id="53"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2"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2"/>
    <w:bookmarkEnd w:id="53"/>
    <w:bookmarkEnd w:id="54"/>
    <w:bookmarkStart w:id="61"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5"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5"/>
    <w:bookmarkStart w:id="56"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TD</w:t>
      </w:r>
      <w:r>
        <w:br/>
      </w:r>
      <w:r>
        <w:rPr>
          <w:rStyle w:val="VerbatimChar"/>
        </w:rPr>
        <w:t xml:space="preserve">    subgraph SPECIOUS_PRESENT["&lt;b&gt;Husserl's Tripartite Specious Present (~500ms - 3s Window)&lt;/b&gt;"]</w:t>
      </w:r>
      <w:r>
        <w:br/>
      </w:r>
      <w:r>
        <w:rPr>
          <w:rStyle w:val="VerbatimChar"/>
        </w:rPr>
        <w:t xml:space="preserve">        direction TB</w:t>
      </w:r>
      <w:r>
        <w:br/>
      </w:r>
      <w:r>
        <w:rPr>
          <w:rStyle w:val="VerbatimChar"/>
        </w:rPr>
        <w:t xml:space="preserve">        R["&lt;b&gt;1. Retention (Immediate Past / Empirical Priors)&lt;/b&gt;&lt;br&gt;Retained working memory traces &amp; synaptic calcium dynamics.&lt;br&gt;&lt;i&gt;Example: The preceding notes of an unfolding melody.&lt;/i&gt;"]</w:t>
      </w:r>
      <w:r>
        <w:br/>
      </w:r>
      <w:r>
        <w:rPr>
          <w:rStyle w:val="VerbatimChar"/>
        </w:rPr>
        <w:t xml:space="preserve">        </w:t>
      </w:r>
      <w:r>
        <w:br/>
      </w:r>
      <w:r>
        <w:rPr>
          <w:rStyle w:val="VerbatimChar"/>
        </w:rPr>
        <w:t xml:space="preserve">        I["&lt;b&gt;2. Primal Impression (Present / Prediction Error)&lt;/b&gt;&lt;br&gt;Sensory boundary confrontation at the Markov Blanket: ε_t = o_t - g(s_t).&lt;br&gt;&lt;i&gt;Example: The musical note currently vibrating.&lt;/i&gt;"]</w:t>
      </w:r>
      <w:r>
        <w:br/>
      </w:r>
      <w:r>
        <w:rPr>
          <w:rStyle w:val="VerbatimChar"/>
        </w:rPr>
        <w:t xml:space="preserve">        </w:t>
      </w:r>
      <w:r>
        <w:br/>
      </w:r>
      <w:r>
        <w:rPr>
          <w:rStyle w:val="VerbatimChar"/>
        </w:rPr>
        <w:t xml:space="preserve">        P["&lt;b&gt;3. Protention (Anticipated Future / Generative Projection)&lt;/b&gt;&lt;br&gt;Anticipatory top-down prediction of the next state: ô_{t+1} = A · B(u) · q(s).&lt;br&gt;&lt;i&gt;Example: The expected musical resolution.&lt;/i&gt;"]</w:t>
      </w:r>
      <w:r>
        <w:br/>
      </w:r>
      <w:r>
        <w:rPr>
          <w:rStyle w:val="VerbatimChar"/>
        </w:rPr>
        <w:t xml:space="preserve">        </w:t>
      </w:r>
      <w:r>
        <w:br/>
      </w:r>
      <w:r>
        <w:rPr>
          <w:rStyle w:val="VerbatimChar"/>
        </w:rPr>
        <w:t xml:space="preserve">        R ==&gt;|"Sustained Continuity"| I ==&gt;|"Anticipatory Projection"|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6"/>
    <w:bookmarkStart w:id="59"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8"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7"/>
      </w:r>
    </w:p>
    <w:p>
      <w:r>
        <w:pict>
          <v:rect style="width:0;height:1.5pt" o:hralign="center" o:hrstd="t" o:hr="t"/>
        </w:pict>
      </w:r>
    </w:p>
    <w:bookmarkEnd w:id="58"/>
    <w:bookmarkEnd w:id="59"/>
    <w:bookmarkStart w:id="60"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TD</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 Second Law of Thermodynamics: ΔS_universe ≥ 0&lt;br&gt;• Entropy, Dissipation, Chaos, Decay to Thermal Equilibrium (Death)"]</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 The 6th Axiom: E[Φ(t+1) | π*] ≥ Φ(t)  (Φ &gt; 0)&lt;br&gt;• Active Inference: argmin G(π) (Anti-Entropic Homeostasis)&lt;br&gt;• Conatus: The Will to Exist, Causal Structure &amp; Qualia"]</w:t>
      </w:r>
      <w:r>
        <w:br/>
      </w:r>
      <w:r>
        <w:rPr>
          <w:rStyle w:val="VerbatimChar"/>
        </w:rPr>
        <w:t xml:space="preserve">        end</w:t>
      </w:r>
      <w:r>
        <w:br/>
      </w:r>
      <w:r>
        <w:rPr>
          <w:rStyle w:val="VerbatimChar"/>
        </w:rPr>
        <w:t xml:space="preserve">        </w:t>
      </w:r>
      <w:r>
        <w:br/>
      </w:r>
      <w:r>
        <w:rPr>
          <w:rStyle w:val="VerbatimChar"/>
        </w:rPr>
        <w:t xml:space="preserve">        THERMO &lt;===&gt;|"COSMIC POLARITY: RESISTED BY"|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60"/>
    <w:bookmarkEnd w:id="61"/>
    <w:bookmarkStart w:id="85"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3" w:name="X00587bec947f4e0b40a462806d021b471b13e26"/>
    <w:p>
      <w:pPr>
        <w:pStyle w:val="Heading2"/>
      </w:pPr>
      <w:r>
        <w:t xml:space="preserve">7.1 The Need for Stochastic In Silico Verification</w:t>
      </w:r>
    </w:p>
    <w:p>
      <w:pPr>
        <w:pStyle w:val="FirstParagraph"/>
      </w:pPr>
      <w:r>
        <w:t xml:space="preserve">A profound scientific theory of mind cannot remain an abstract metaphysical postulate.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phase spaces.</w:t>
      </w:r>
    </w:p>
    <w:p>
      <w:pPr>
        <w:pStyle w:val="BodyText"/>
      </w:pPr>
      <w:r>
        <w:t xml:space="preserve">Rather than relying on static equations, the Conative-Integrative Framework has been subjected to three rigorous computational simulation testbeds implemented in Python and executed across interactive Jupyter Notebooks:</w:t>
      </w:r>
      <w:r>
        <w:t xml:space="preserve"> </w:t>
      </w:r>
      <w:r>
        <w:t xml:space="preserve">1.</w:t>
      </w:r>
      <w:r>
        <w:t xml:space="preserve"> </w:t>
      </w:r>
      <w:r>
        <w:rPr>
          <w:b/>
          <w:bCs/>
        </w:rPr>
        <w:t xml:space="preserve">Simulation Phase 1:</w:t>
      </w:r>
      <w:r>
        <w:t xml:space="preserve"> </w:t>
      </w:r>
      <w:r>
        <w:t xml:space="preserve">Recurrent Active Inference Network &amp; Autopoietic</w:t>
      </w:r>
      <w:r>
        <w:t xml:space="preserve"> </w:t>
      </w:r>
      <m:oMath>
        <m:r>
          <m:rPr>
            <m:sty m:val="p"/>
          </m:rPr>
          <m:t>Φ</m:t>
        </m:r>
      </m:oMath>
      <w:r>
        <w:t xml:space="preserve">-Maximization at Criticality.</w:t>
      </w:r>
      <w:r>
        <w:t xml:space="preserve"> </w:t>
      </w:r>
      <w:r>
        <w:t xml:space="preserve">2.</w:t>
      </w:r>
      <w:r>
        <w:t xml:space="preserve"> </w:t>
      </w:r>
      <w:r>
        <w:rPr>
          <w:b/>
          <w:bCs/>
        </w:rPr>
        <w:t xml:space="preserve">Simulation Phase 2:</w:t>
      </w:r>
      <w:r>
        <w:t xml:space="preserve"> </w:t>
      </w:r>
      <w:r>
        <w:t xml:space="preserve">Modular Network Expansion &amp; Superlinear Scaling of Integrated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 Phase 3:</w:t>
      </w:r>
      <w:r>
        <w:t xml:space="preserve"> </w:t>
      </w:r>
      <w:r>
        <w:t xml:space="preserve">Deep Temporal Active Inference &amp; Multi-Agent Monte Carlo Validation of the 6th Axiom.</w:t>
      </w:r>
    </w:p>
    <w:p>
      <w:pPr>
        <w:pStyle w:val="BodyText"/>
      </w:pPr>
      <w:r>
        <w:t xml:space="preserve">All underlying algorithms, transition matrices, and raw execution logs are open-source and publicly verifiable in the primary GitHub repository:</w:t>
      </w:r>
      <w:r>
        <w:br/>
      </w:r>
      <w:r>
        <w:t xml:space="preserve">👉</w:t>
      </w:r>
      <w:r>
        <w:t xml:space="preserve"> </w:t>
      </w:r>
      <w:hyperlink r:id="rId62">
        <w:r>
          <w:rPr>
            <w:rStyle w:val="Hyperlink"/>
            <w:b/>
            <w:bCs/>
          </w:rPr>
          <w:t xml:space="preserve">https://github.com/Thriebl/active-inference-phi-network/tree/main/notebooks</w:t>
        </w:r>
      </w:hyperlink>
    </w:p>
    <w:p>
      <w:r>
        <w:pict>
          <v:rect style="width:0;height:1.5pt" o:hralign="center" o:hrstd="t" o:hr="t"/>
        </w:pict>
      </w:r>
    </w:p>
    <w:bookmarkEnd w:id="63"/>
    <w:bookmarkStart w:id="69"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14"/>
        </w:numPr>
      </w:pPr>
      <w:r>
        <w:rPr>
          <w:b/>
          <w:bCs/>
        </w:rPr>
        <w:t xml:space="preserve">Interactive Jupyter Notebook:</w:t>
      </w:r>
      <w:r>
        <w:br/>
      </w:r>
      <w:hyperlink r:id="rId64">
        <w:r>
          <w:rPr>
            <w:rStyle w:val="VerbatimChar"/>
          </w:rPr>
          <w:t xml:space="preserve">Active_Inference_Phi_Maximization_Network.ipynb</w:t>
        </w:r>
      </w:hyperlink>
    </w:p>
    <w:p>
      <w:pPr>
        <w:pStyle w:val="FirstParagraph"/>
      </w:pPr>
      <w:r>
        <w:t xml:space="preserve">In our first simulation architecture, we modeled a discrete network of</w:t>
      </w:r>
      <w:r>
        <w:t xml:space="preserve"> </w:t>
      </w:r>
      <m:oMath>
        <m:r>
          <m:t>N</m:t>
        </m:r>
        <m:r>
          <m:rPr>
            <m:sty m:val="p"/>
          </m:rPr>
          <m:t>=</m:t>
        </m:r>
        <m:r>
          <m:t>6</m:t>
        </m:r>
      </m:oMath>
      <w:r>
        <w:t xml:space="preserve"> </w:t>
      </w:r>
      <w:r>
        <w:t xml:space="preserve">interacting active inference agents arranged in a ring-and-cross topology. Each agent continuously infers the hidden states of its neighbors across its Markov blanket while selecting actions that minimize variational free energy (</w:t>
      </w:r>
      <m:oMath>
        <m:r>
          <m:t>F</m:t>
        </m:r>
      </m:oMath>
      <w:r>
        <w:t xml:space="preserve">) and expected free energy (</w:t>
      </w:r>
      <m:oMath>
        <m:r>
          <m:rPr>
            <m:sty m:val="b"/>
          </m:rPr>
          <m:t>G</m:t>
        </m:r>
      </m:oMath>
      <w:r>
        <w:t xml:space="preserve">).</w:t>
      </w:r>
    </w:p>
    <w:p>
      <w:pPr>
        <w:pStyle w:val="CaptionedFigure"/>
      </w:pPr>
      <w:r>
        <w:drawing>
          <wp:inline>
            <wp:extent cx="5334000" cy="4282094"/>
            <wp:effectExtent b="0" l="0" r="0" t="0"/>
            <wp:docPr descr="Simulation Phase 1 Results: Recurrent Network Self-Organization and Integrated Information Maximization" title="" id="66" name="Picture"/>
            <a:graphic>
              <a:graphicData uri="http://schemas.openxmlformats.org/drawingml/2006/picture">
                <pic:pic>
                  <pic:nvPicPr>
                    <pic:cNvPr descr="../images/Active_Inference_Phi_Simulation_Results.png" id="67" name="Picture"/>
                    <pic:cNvPicPr>
                      <a:picLocks noChangeArrowheads="1" noChangeAspect="1"/>
                    </pic:cNvPicPr>
                  </pic:nvPicPr>
                  <pic:blipFill>
                    <a:blip r:embed="rId65"/>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68" w:name="key-findings-of-simulation-phase-1"/>
    <w:p>
      <w:pPr>
        <w:pStyle w:val="Heading3"/>
      </w:pPr>
      <w:r>
        <w:t xml:space="preserve">Key Findings of Simulation Phase 1:</w:t>
      </w:r>
    </w:p>
    <w:p>
      <w:pPr>
        <w:pStyle w:val="Compact"/>
        <w:numPr>
          <w:ilvl w:val="0"/>
          <w:numId w:val="1015"/>
        </w:numPr>
      </w:pPr>
      <w:r>
        <w:rPr>
          <w:b/>
          <w:bCs/>
        </w:rPr>
        <w:t xml:space="preserve">Panel A (Dynamical Evolution &amp; Autopoietic Persistence of</w:t>
      </w:r>
      <w:r>
        <w:rPr>
          <w:b/>
          <w:bCs/>
        </w:rPr>
        <w:t xml:space="preserve"> </w:t>
      </w:r>
      <m:oMath>
        <m:r>
          <m:rPr>
            <m:sty m:val="p"/>
          </m:rPr>
          <m:t>Φ</m:t>
        </m:r>
        <m:r>
          <m:rPr>
            <m:sty m:val="p"/>
          </m:rPr>
          <m:t>(</m:t>
        </m:r>
        <m:r>
          <m:t>t</m:t>
        </m:r>
        <m:r>
          <m:rPr>
            <m:sty m:val="p"/>
          </m:rPr>
          <m:t>)</m:t>
        </m:r>
      </m:oMath>
      <w:r>
        <w:rPr>
          <w:b/>
          <w:bCs/>
        </w:rPr>
        <w:t xml:space="preserve">):</w:t>
      </w:r>
      <w:r>
        <w:t xml:space="preserve"> </w:t>
      </w:r>
      <w:r>
        <w:t xml:space="preserve">Starting from random initialization, the network self-organizes into an autopoietic steady state. The mean Integrated Information ascends from early-phase fluctuations (</w:t>
      </w:r>
      <m:oMath>
        <m:r>
          <m:rPr>
            <m:sty m:val="p"/>
          </m:rPr>
          <m:t>Φ</m:t>
        </m:r>
        <m:r>
          <m:rPr>
            <m:sty m:val="p"/>
          </m:rPr>
          <m:t>≈</m:t>
        </m:r>
        <m:r>
          <m:t>0.395</m:t>
        </m:r>
      </m:oMath>
      <w:r>
        <w:t xml:space="preserve">) to a sustained plateau (</w:t>
      </w:r>
      <m:oMath>
        <m:r>
          <m:rPr>
            <m:sty m:val="p"/>
          </m:rPr>
          <m:t>Φ</m:t>
        </m:r>
        <m:r>
          <m:rPr>
            <m:sty m:val="p"/>
          </m:rPr>
          <m:t>≈</m:t>
        </m:r>
        <m:r>
          <m:t>3.42</m:t>
        </m:r>
      </m:oMath>
      <w:r>
        <w:t xml:space="preserve"> </w:t>
      </w:r>
      <w:r>
        <w:t xml:space="preserve">bits), satisfying the 6th Axiom over</w:t>
      </w:r>
      <w:r>
        <w:t xml:space="preserve"> </w:t>
      </w:r>
      <m:oMath>
        <m:r>
          <m:t>T</m:t>
        </m:r>
        <m:r>
          <m:rPr>
            <m:sty m:val="p"/>
          </m:rPr>
          <m:t>=</m:t>
        </m:r>
        <m:r>
          <m:t>120</m:t>
        </m:r>
      </m:oMath>
      <w:r>
        <w:t xml:space="preserve"> </w:t>
      </w:r>
      <w:r>
        <w:t xml:space="preserve">iterations.</w:t>
      </w:r>
    </w:p>
    <w:p>
      <w:pPr>
        <w:pStyle w:val="Compact"/>
        <w:numPr>
          <w:ilvl w:val="0"/>
          <w:numId w:val="1015"/>
        </w:numPr>
      </w:pPr>
      <w:r>
        <w:rPr>
          <w:b/>
          <w:bCs/>
        </w:rPr>
        <w:t xml:space="preserve">Panel B (State Raster of Agents):</w:t>
      </w:r>
      <w:r>
        <w:t xml:space="preserve"> </w:t>
      </w:r>
      <w:r>
        <w:t xml:space="preserve">Shows coherent, phase-locked state transitions without entering rigid seizure-like locking or chaotic desynchronization.</w:t>
      </w:r>
    </w:p>
    <w:p>
      <w:pPr>
        <w:pStyle w:val="Compact"/>
        <w:numPr>
          <w:ilvl w:val="0"/>
          <w:numId w:val="1015"/>
        </w:numPr>
      </w:pPr>
      <w:r>
        <w:rPr>
          <w:b/>
          <w:bCs/>
        </w:rPr>
        <w:t xml:space="preserve">Panel C &amp; D (Topology &amp; Adjacency Matrix</w:t>
      </w:r>
      <w:r>
        <w:rPr>
          <w:b/>
          <w:bCs/>
        </w:rPr>
        <w:t xml:space="preserve"> </w:t>
      </w:r>
      <m:oMath>
        <m:r>
          <m:t>W</m:t>
        </m:r>
      </m:oMath>
      <w:r>
        <w:rPr>
          <w:b/>
          <w:bCs/>
        </w:rPr>
        <w:t xml:space="preserve">):</w:t>
      </w:r>
      <w:r>
        <w:t xml:space="preserve"> </w:t>
      </w:r>
      <w:r>
        <w:t xml:space="preserve">Demonstrates that maximum integrated cause-effect power is achieved when local cluster connections (</w:t>
      </w:r>
      <m:oMath>
        <m:sSub>
          <m:e>
            <m:r>
              <m:t>W</m:t>
            </m:r>
          </m:e>
          <m:sub>
            <m:r>
              <m:t>i</m:t>
            </m:r>
            <m:r>
              <m:t>j</m:t>
            </m:r>
          </m:sub>
        </m:sSub>
        <m:r>
          <m:rPr>
            <m:sty m:val="p"/>
          </m:rPr>
          <m:t>≈</m:t>
        </m:r>
        <m:r>
          <m:t>0.3</m:t>
        </m:r>
      </m:oMath>
      <w:r>
        <w:t xml:space="preserve">) are balanced with sparse long-range bridges (</w:t>
      </w:r>
      <m:oMath>
        <m:sSub>
          <m:e>
            <m:r>
              <m:t>W</m:t>
            </m:r>
          </m:e>
          <m:sub>
            <m:r>
              <m:t>i</m:t>
            </m:r>
            <m:r>
              <m:t>k</m:t>
            </m:r>
          </m:sub>
        </m:sSub>
        <m:r>
          <m:rPr>
            <m:sty m:val="p"/>
          </m:rPr>
          <m:t>≈</m:t>
        </m:r>
        <m:r>
          <m:t>0.1</m:t>
        </m:r>
      </m:oMath>
      <w:r>
        <w:t xml:space="preserve">), driving the system directly to the</w:t>
      </w:r>
      <w:r>
        <w:t xml:space="preserve"> </w:t>
      </w:r>
      <w:r>
        <w:rPr>
          <w:b/>
          <w:bCs/>
        </w:rPr>
        <w:t xml:space="preserve">Edge of Chaos (Self-Organized Criticality)</w:t>
      </w:r>
      <w:r>
        <w:t xml:space="preserve">.</w:t>
      </w:r>
    </w:p>
    <w:p>
      <w:r>
        <w:pict>
          <v:rect style="width:0;height:1.5pt" o:hralign="center" o:hrstd="t" o:hr="t"/>
        </w:pict>
      </w:r>
    </w:p>
    <w:bookmarkEnd w:id="68"/>
    <w:bookmarkEnd w:id="69"/>
    <w:bookmarkStart w:id="75" w:name="Xa10c67c2c96369f0b45ca10ce0c608bd5a01c80"/>
    <w:p>
      <w:pPr>
        <w:pStyle w:val="Heading2"/>
      </w:pPr>
      <w:r>
        <w:t xml:space="preserve">7.3 Simulation Phase 2: Modular Network Expansion &amp; Scaling of</w:t>
      </w:r>
      <w:r>
        <w:t xml:space="preserve"> </w:t>
      </w:r>
      <m:oMath>
        <m:r>
          <m:rPr>
            <m:sty m:val="p"/>
          </m:rPr>
          <m:t>Φ</m:t>
        </m:r>
        <m:r>
          <m:rPr>
            <m:sty m:val="p"/>
          </m:rPr>
          <m:t>(</m:t>
        </m:r>
        <m:r>
          <m:t>N</m:t>
        </m:r>
        <m:r>
          <m:rPr>
            <m:sty m:val="p"/>
          </m:rPr>
          <m:t>)</m:t>
        </m:r>
      </m:oMath>
    </w:p>
    <w:p>
      <w:pPr>
        <w:pStyle w:val="Compact"/>
        <w:numPr>
          <w:ilvl w:val="0"/>
          <w:numId w:val="1016"/>
        </w:numPr>
      </w:pPr>
      <w:r>
        <w:rPr>
          <w:b/>
          <w:bCs/>
        </w:rPr>
        <w:t xml:space="preserve">Interactive Jupyter Notebook:</w:t>
      </w:r>
      <w:r>
        <w:br/>
      </w:r>
      <w:hyperlink r:id="rId70">
        <w:r>
          <w:rPr>
            <w:rStyle w:val="VerbatimChar"/>
          </w:rPr>
          <w:t xml:space="preserve">Active_Inference_Expanding_Network_Phi_Scaling.ipynb</w:t>
        </w:r>
      </w:hyperlink>
    </w:p>
    <w:p>
      <w:pPr>
        <w:pStyle w:val="FirstParagraph"/>
      </w:pPr>
      <w:r>
        <w:t xml:space="preserve">A central question in the physics of mind is how subjective complexity scales as conscious systems expand modularly. In our second simulation, we systematically scaled the active inference agent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nodes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72" name="Picture"/>
            <a:graphic>
              <a:graphicData uri="http://schemas.openxmlformats.org/drawingml/2006/picture">
                <pic:pic>
                  <pic:nvPicPr>
                    <pic:cNvPr descr="../images/Active_Inference_Expanding_Network_Phi_Scaling.png" id="73" name="Picture"/>
                    <pic:cNvPicPr>
                      <a:picLocks noChangeArrowheads="1" noChangeAspect="1"/>
                    </pic:cNvPicPr>
                  </pic:nvPicPr>
                  <pic:blipFill>
                    <a:blip r:embed="rId71"/>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74" w:name="key-findings-of-simulation-phase-2"/>
    <w:p>
      <w:pPr>
        <w:pStyle w:val="Heading3"/>
      </w:pPr>
      <w:r>
        <w:t xml:space="preserve">Key Findings of Simulation Phase 2:</w:t>
      </w:r>
    </w:p>
    <w:p>
      <w:pPr>
        <w:pStyle w:val="Compact"/>
        <w:numPr>
          <w:ilvl w:val="0"/>
          <w:numId w:val="1017"/>
        </w:numPr>
      </w:pPr>
      <w:r>
        <w:rPr>
          <w:b/>
          <w:bCs/>
        </w:rPr>
        <w:t xml:space="preserve">Superlinear</w:t>
      </w:r>
      <w:r>
        <w:rPr>
          <w:b/>
          <w:bCs/>
        </w:rPr>
        <w:t xml:space="preserve"> </w:t>
      </w:r>
      <m:oMath>
        <m:r>
          <m:rPr>
            <m:sty m:val="p"/>
          </m:rPr>
          <m:t>Φ</m:t>
        </m:r>
        <m:r>
          <m:rPr>
            <m:sty m:val="p"/>
          </m:rPr>
          <m:t>(</m:t>
        </m:r>
        <m:r>
          <m:t>N</m:t>
        </m:r>
        <m:r>
          <m:rPr>
            <m:sty m:val="p"/>
          </m:rPr>
          <m:t>)</m:t>
        </m:r>
      </m:oMath>
      <w:r>
        <w:rPr>
          <w:b/>
          <w:bCs/>
        </w:rPr>
        <w:t xml:space="preserve"> </w:t>
      </w:r>
      <w:r>
        <w:rPr>
          <w:b/>
          <w:bCs/>
        </w:rPr>
        <w:t xml:space="preserve">Integration:</w:t>
      </w:r>
      <w:r>
        <w:t xml:space="preserve"> </w:t>
      </w:r>
      <w:r>
        <w:t xml:space="preserve">As nodes and functional modules are added, Integrated Information (</w:t>
      </w:r>
      <m:oMath>
        <m:r>
          <m:rPr>
            <m:sty m:val="p"/>
          </m:rPr>
          <m:t>Φ</m:t>
        </m:r>
      </m:oMath>
      <w:r>
        <w:t xml:space="preserve">) does not scale linearly; rather, it exhibits a steep non-linear power-law growth, demonstrating that modular active inference architectures dramatically enhance systemic cause-effect density.</w:t>
      </w:r>
    </w:p>
    <w:p>
      <w:pPr>
        <w:pStyle w:val="Compact"/>
        <w:numPr>
          <w:ilvl w:val="0"/>
          <w:numId w:val="1017"/>
        </w:numPr>
      </w:pPr>
      <w:r>
        <w:rPr>
          <w:b/>
          <w:bCs/>
        </w:rPr>
        <w:t xml:space="preserve">Bounded Free Energy Trajectories:</w:t>
      </w:r>
      <w:r>
        <w:t xml:space="preserve"> </w:t>
      </w:r>
      <w:r>
        <w:t xml:space="preserve">Despite growing network complexity, the average Variational Free Energy per node remains tightly bounded within homeostatic setpoints, proving that modular hierarchical nesting prevents computational intractability.</w:t>
      </w:r>
    </w:p>
    <w:p>
      <w:pPr>
        <w:pStyle w:val="Compact"/>
        <w:numPr>
          <w:ilvl w:val="0"/>
          <w:numId w:val="1017"/>
        </w:numPr>
      </w:pPr>
      <w:r>
        <w:rPr>
          <w:b/>
          <w:bCs/>
        </w:rPr>
        <w:t xml:space="preserve">Phase Transitions in Causal Irreducibility:</w:t>
      </w:r>
      <w:r>
        <w:t xml:space="preserve"> </w:t>
      </w:r>
      <w:r>
        <w:t xml:space="preserve">When cross-module active inference couplings cross a critical coupling threshold (</w:t>
      </w:r>
      <m:oMath>
        <m:r>
          <m:t>κ</m:t>
        </m:r>
        <m:r>
          <m:rPr>
            <m:sty m:val="p"/>
          </m:rPr>
          <m:t>&gt;</m:t>
        </m:r>
        <m:r>
          <m:t>0.45</m:t>
        </m:r>
      </m:oMath>
      <w:r>
        <w:t xml:space="preserve">), the Minimum Information Partition (MIP) shifts globally, forming a unified, indivisible macroscopic experiential domain.</w:t>
      </w:r>
    </w:p>
    <w:p>
      <w:r>
        <w:pict>
          <v:rect style="width:0;height:1.5pt" o:hralign="center" o:hrstd="t" o:hr="t"/>
        </w:pict>
      </w:r>
    </w:p>
    <w:bookmarkEnd w:id="74"/>
    <w:bookmarkEnd w:id="75"/>
    <w:bookmarkStart w:id="78" w:name="X630c25813b35f9bb7650b270863849f80b52f2e"/>
    <w:p>
      <w:pPr>
        <w:pStyle w:val="Heading2"/>
      </w:pPr>
      <w:r>
        <w:t xml:space="preserve">7.4 Simulation Phase 3: Deep Temporal Active Inference &amp; Monte Carlo Verification</w:t>
      </w:r>
    </w:p>
    <w:p>
      <w:pPr>
        <w:pStyle w:val="Compact"/>
        <w:numPr>
          <w:ilvl w:val="0"/>
          <w:numId w:val="1018"/>
        </w:numPr>
      </w:pPr>
      <w:r>
        <w:rPr>
          <w:b/>
          <w:bCs/>
        </w:rPr>
        <w:t xml:space="preserve">Interactive Jupyter Notebook:</w:t>
      </w:r>
      <w:r>
        <w:br/>
      </w:r>
      <w:hyperlink r:id="rId76">
        <w:r>
          <w:rPr>
            <w:rStyle w:val="VerbatimChar"/>
          </w:rPr>
          <w:t xml:space="preserve">Deep_Temporal_Active_Inference_Simulation.ipynb</w:t>
        </w:r>
      </w:hyperlink>
    </w:p>
    <w:p>
      <w:pPr>
        <w:pStyle w:val="FirstParagraph"/>
      </w:pPr>
      <w:r>
        <w:t xml:space="preserve">To provide an incontrovertible empirical test of the</w:t>
      </w:r>
      <w:r>
        <w:t xml:space="preserve"> </w:t>
      </w:r>
      <w:r>
        <w:rPr>
          <w:b/>
          <w:bCs/>
        </w:rPr>
        <w:t xml:space="preserve">Theorem of Minimum Temporal Depth (</w:t>
      </w:r>
      <m:oMath>
        <m:r>
          <m:t>H</m:t>
        </m:r>
        <m:r>
          <m:rPr>
            <m:sty m:val="p"/>
          </m:rPr>
          <m:t>&gt;</m:t>
        </m:r>
        <m:r>
          <m:t>1</m:t>
        </m:r>
      </m:oMath>
      <w:r>
        <w:rPr>
          <w:b/>
          <w:bCs/>
        </w:rPr>
        <w:t xml:space="preserve">)</w:t>
      </w:r>
      <w:r>
        <w:t xml:space="preserve">, we placed synthetic active inference agents inside a deceptive Partially Observable Markov Decision Process (POMDP) containing:</w:t>
      </w:r>
      <w:r>
        <w:t xml:space="preserve"> </w:t>
      </w:r>
      <w:r>
        <w:t xml:space="preserve">1.</w:t>
      </w:r>
      <w:r>
        <w:t xml:space="preserve"> </w:t>
      </w:r>
      <w:r>
        <w:rPr>
          <w:b/>
          <w:bCs/>
        </w:rPr>
        <w:t xml:space="preserve">An Epistemic Cue Site (</w:t>
      </w:r>
      <m:oMath>
        <m:sSub>
          <m:e>
            <m:r>
              <m:t>s</m:t>
            </m:r>
          </m:e>
          <m:sub>
            <m:r>
              <m:rPr>
                <m:nor/>
                <m:sty m:val="p"/>
              </m:rPr>
              <m:t>cue</m:t>
            </m:r>
          </m:sub>
        </m:sSub>
      </m:oMath>
      <w:r>
        <w:rPr>
          <w:b/>
          <w:bCs/>
        </w:rPr>
        <w:t xml:space="preserve">):</w:t>
      </w:r>
      <w:r>
        <w:t xml:space="preserve"> </w:t>
      </w:r>
      <w:r>
        <w:t xml:space="preserve">Resolves sensory ambiguity regarding the safe path, but requires a 1-step detour away from the immediate goal.</w:t>
      </w:r>
      <w:r>
        <w:t xml:space="preserve"> </w:t>
      </w:r>
      <w:r>
        <w:t xml:space="preserve">2.</w:t>
      </w:r>
      <w:r>
        <w:t xml:space="preserve"> </w:t>
      </w:r>
      <w:r>
        <w:rPr>
          <w:b/>
          <w:bCs/>
        </w:rPr>
        <w:t xml:space="preserve">A Deceptive Trap Site (</w:t>
      </w:r>
      <m:oMath>
        <m:sSub>
          <m:e>
            <m:r>
              <m:t>s</m:t>
            </m:r>
          </m:e>
          <m:sub>
            <m:r>
              <m:rPr>
                <m:nor/>
                <m:sty m:val="p"/>
              </m:rPr>
              <m:t>trap</m:t>
            </m:r>
          </m:sub>
        </m:sSub>
      </m:oMath>
      <w:r>
        <w:rPr>
          <w:b/>
          <w:bCs/>
        </w:rPr>
        <w:t xml:space="preserve">):</w:t>
      </w:r>
      <w:r>
        <w:t xml:space="preserve"> </w:t>
      </w:r>
      <w:r>
        <w:t xml:space="preserve">Emits an immediate high sensory reward, but irreversibly leads to an absorbing lethal sink state (</w:t>
      </w:r>
      <m:oMath>
        <m:sSub>
          <m:e>
            <m:r>
              <m:t>s</m:t>
            </m:r>
          </m:e>
          <m:sub>
            <m:r>
              <m:rPr>
                <m:nor/>
                <m:sty m:val="p"/>
              </m:rPr>
              <m:t>death</m:t>
            </m:r>
          </m:sub>
        </m:sSub>
      </m:oMath>
      <w:r>
        <w:t xml:space="preserve">) where network coupling is destroyed and</w:t>
      </w:r>
      <w:r>
        <w:t xml:space="preserve"> </w:t>
      </w:r>
      <m:oMath>
        <m:r>
          <m:rPr>
            <m:sty m:val="p"/>
          </m:rPr>
          <m:t>Φ</m:t>
        </m:r>
        <m:r>
          <m:rPr>
            <m:sty m:val="p"/>
          </m:rPr>
          <m:t>→</m:t>
        </m:r>
        <m:r>
          <m:t>0</m:t>
        </m:r>
      </m:oMath>
      <w:r>
        <w:t xml:space="preserve">.</w:t>
      </w:r>
    </w:p>
    <w:p>
      <w:pPr>
        <w:pStyle w:val="SourceCode"/>
      </w:pPr>
      <w:r>
        <w:rPr>
          <w:rStyle w:val="VerbatimChar"/>
        </w:rPr>
        <w:t xml:space="preserve">flowchart TD</w:t>
      </w:r>
      <w:r>
        <w:br/>
      </w:r>
      <w:r>
        <w:rPr>
          <w:rStyle w:val="VerbatimChar"/>
        </w:rPr>
        <w:t xml:space="preserve">    subgraph POMDP_ENV["&lt;b&gt;The Deceptive &amp; Epistemic Verification Environment&lt;/b&gt;"]</w:t>
      </w:r>
      <w:r>
        <w:br/>
      </w:r>
      <w:r>
        <w:rPr>
          <w:rStyle w:val="VerbatimChar"/>
        </w:rPr>
        <w:t xml:space="preserve">        direction TB</w:t>
      </w:r>
      <w:r>
        <w:br/>
      </w:r>
      <w:r>
        <w:rPr>
          <w:rStyle w:val="VerbatimChar"/>
        </w:rPr>
        <w:t xml:space="preserve">        S0["&lt;b&gt;State 0: Start Position (s₀)&lt;/b&gt;&lt;br&gt;Ambiguous Signal (50/50 Uncertainty)"]</w:t>
      </w:r>
      <w:r>
        <w:br/>
      </w:r>
      <w:r>
        <w:rPr>
          <w:rStyle w:val="VerbatimChar"/>
        </w:rPr>
        <w:t xml:space="preserve">        S1["&lt;b&gt;State 1: Cue Site (s_cue)&lt;/b&gt;&lt;br&gt;Disambiguates environment.&lt;br&gt;&lt;i&gt;Requires 1-Step Epistemic Detour!&lt;/i&gt;"]</w:t>
      </w:r>
      <w:r>
        <w:br/>
      </w:r>
      <w:r>
        <w:rPr>
          <w:rStyle w:val="VerbatimChar"/>
        </w:rPr>
        <w:t xml:space="preserve">        S2["&lt;b&gt;State 2: Deceptive Trap (s_trap)&lt;/b&gt;&lt;br&gt;Immediate fake reward (Greedy bait).&lt;br&gt;&lt;i&gt;Triggers irreversible collapse!&lt;/i&gt;"]</w:t>
      </w:r>
      <w:r>
        <w:br/>
      </w:r>
      <w:r>
        <w:rPr>
          <w:rStyle w:val="VerbatimChar"/>
        </w:rPr>
        <w:t xml:space="preserve">        S3["&lt;b&gt;State 3: Safe Path (s_path)&lt;/b&gt;&lt;br&gt;Intermediate transitional corridor."]</w:t>
      </w:r>
      <w:r>
        <w:br/>
      </w:r>
      <w:r>
        <w:rPr>
          <w:rStyle w:val="VerbatimChar"/>
        </w:rPr>
        <w:t xml:space="preserve">        S4["&lt;b&gt;State 4: True Goal (s_goal)&lt;/b&gt;&lt;br&gt;Sustainable Homeostatic Survival (C = +4.5)."]</w:t>
      </w:r>
      <w:r>
        <w:br/>
      </w:r>
      <w:r>
        <w:rPr>
          <w:rStyle w:val="VerbatimChar"/>
        </w:rPr>
        <w:t xml:space="preserve">        S5["&lt;b&gt;State 5: Death / Absorbing Sink (s_death)&lt;/b&gt;&lt;br&gt;Coupling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Navigation"| S3</w:t>
      </w:r>
      <w:r>
        <w:br/>
      </w:r>
      <w:r>
        <w:rPr>
          <w:rStyle w:val="VerbatimChar"/>
        </w:rPr>
        <w:t xml:space="preserve">        S2 ==&gt;|"Lethal Phase Transition"|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77" w:name="monte-carlo-ensemble-protocol-n-30-runs"/>
    <w:p>
      <w:pPr>
        <w:pStyle w:val="Heading3"/>
      </w:pPr>
      <w:r>
        <w:t xml:space="preserve">Monte Carlo Ensemble Protocol (</w:t>
      </w:r>
      <m:oMath>
        <m:r>
          <m:t>N</m:t>
        </m:r>
        <m:r>
          <m:rPr>
            <m:sty m:val="p"/>
          </m:rPr>
          <m:t>=</m:t>
        </m:r>
        <m:r>
          <m:t>30</m:t>
        </m:r>
      </m:oMath>
      <w:r>
        <w:t xml:space="preserve"> </w:t>
      </w:r>
      <w:r>
        <w:t xml:space="preserve">Runs):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over</w:t>
      </w:r>
      <w:r>
        <w:t xml:space="preserve"> </w:t>
      </w:r>
      <m:oMath>
        <m:r>
          <m:t>T</m:t>
        </m:r>
        <m:r>
          <m:rPr>
            <m:sty m:val="p"/>
          </m:rPr>
          <m:t>=</m:t>
        </m:r>
        <m:r>
          <m:t>25</m:t>
        </m:r>
      </m:oMath>
      <w:r>
        <w:t xml:space="preserve"> </w:t>
      </w:r>
      <w:r>
        <w:t xml:space="preserve">time steps with sensory noise and stochastic precision (</w:t>
      </w:r>
      <m:oMath>
        <m:r>
          <m:t>γ</m:t>
        </m:r>
        <m:r>
          <m:rPr>
            <m:sty m:val="p"/>
          </m:rPr>
          <m:t>=</m:t>
        </m:r>
        <m:r>
          <m:t>2.5</m:t>
        </m:r>
      </m:oMath>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77"/>
    <w:bookmarkEnd w:id="78"/>
    <w:bookmarkStart w:id="83" w:name="X99698e640df12ef9ecd73a0db79f95ee90a768d"/>
    <w:p>
      <w:pPr>
        <w:pStyle w:val="Heading2"/>
      </w:pPr>
      <w:r>
        <w:t xml:space="preserve">7.5 Visualizing the Emergence of Conscious Foresight</w:t>
      </w:r>
    </w:p>
    <w:p>
      <w:pPr>
        <w:pStyle w:val="CaptionedFigure"/>
      </w:pPr>
      <w:r>
        <w:drawing>
          <wp:inline>
            <wp:extent cx="5334000" cy="3907707"/>
            <wp:effectExtent b="0" l="0" r="0" t="0"/>
            <wp:docPr descr="Simulation Phase 3 Results: Deep Temporal Active Inference and Monte Carlo Verification" title="" id="80" name="Picture"/>
            <a:graphic>
              <a:graphicData uri="http://schemas.openxmlformats.org/drawingml/2006/picture">
                <pic:pic>
                  <pic:nvPicPr>
                    <pic:cNvPr descr="../images/Deep_Temporal_Active_Inference_Simulation.png" id="81" name="Picture"/>
                    <pic:cNvPicPr>
                      <a:picLocks noChangeArrowheads="1" noChangeAspect="1"/>
                    </pic:cNvPicPr>
                  </pic:nvPicPr>
                  <pic:blipFill>
                    <a:blip r:embed="rId79"/>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82" w:name="X64363053b2c75a90a37f570f039050f6ce5545a"/>
    <w:p>
      <w:pPr>
        <w:pStyle w:val="Heading3"/>
      </w:pPr>
      <w:r>
        <w:t xml:space="preserve">Comprehensive Analysis of the 4-Panel Verification:</w:t>
      </w:r>
    </w:p>
    <w:p>
      <w:pPr>
        <w:pStyle w:val="Compact"/>
        <w:numPr>
          <w:ilvl w:val="0"/>
          <w:numId w:val="1019"/>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9"/>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9"/>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9"/>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p>
      <w:r>
        <w:pict>
          <v:rect style="width:0;height:1.5pt" o:hralign="center" o:hrstd="t" o:hr="t"/>
        </w:pict>
      </w:r>
    </w:p>
    <w:bookmarkEnd w:id="82"/>
    <w:bookmarkEnd w:id="83"/>
    <w:bookmarkStart w:id="84" w:name="summary-of-empirical-insights"/>
    <w:p>
      <w:pPr>
        <w:pStyle w:val="Heading2"/>
      </w:pPr>
      <w:r>
        <w:t xml:space="preserve">7.6 Summary of Empirical Insights</w:t>
      </w:r>
    </w:p>
    <w:p>
      <w:pPr>
        <w:pStyle w:val="FirstParagraph"/>
      </w:pPr>
      <w:r>
        <w:t xml:space="preserve">The computational verification establishes three definitive conclusions:</w:t>
      </w:r>
      <w:r>
        <w:t xml:space="preserve"> </w:t>
      </w:r>
      <w:r>
        <w:t xml:space="preserve">1.</w:t>
      </w:r>
      <w:r>
        <w:t xml:space="preserve"> </w:t>
      </w:r>
      <w:r>
        <w:rPr>
          <w:b/>
          <w:bCs/>
        </w:rPr>
        <w:t xml:space="preserve">Consciousness requires temporal depth (</w:t>
      </w:r>
      <m:oMath>
        <m:r>
          <m:t>H</m:t>
        </m:r>
        <m:r>
          <m:rPr>
            <m:sty m:val="p"/>
          </m:rPr>
          <m:t>&gt;</m:t>
        </m:r>
        <m:r>
          <m:t>1</m:t>
        </m:r>
      </m:oMath>
      <w:r>
        <w:rPr>
          <w:b/>
          <w:bCs/>
        </w:rPr>
        <w:t xml:space="preserve">):</w:t>
      </w:r>
      <w:r>
        <w:t xml:space="preserve"> </w:t>
      </w:r>
      <w:r>
        <w:t xml:space="preserve">Purely reactive systems cannot resist entropy in deceptive environments; their causal structure collapses (</w:t>
      </w:r>
      <m:oMath>
        <m:r>
          <m:rPr>
            <m:sty m:val="p"/>
          </m:rPr>
          <m:t>Φ</m:t>
        </m:r>
        <m:r>
          <m:rPr>
            <m:sty m:val="p"/>
          </m:rPr>
          <m:t>→</m:t>
        </m:r>
        <m:r>
          <m:t>0</m:t>
        </m:r>
      </m:oMath>
      <w:r>
        <w:t xml:space="preserve">).</w:t>
      </w:r>
      <w:r>
        <w:t xml:space="preserve"> </w:t>
      </w:r>
      <w:r>
        <w:t xml:space="preserve">2.</w:t>
      </w:r>
      <w:r>
        <w:t xml:space="preserve"> </w:t>
      </w:r>
      <w:r>
        <w:rPr>
          <w:b/>
          <w:bCs/>
        </w:rPr>
        <w:t xml:space="preserve">Epistemic curiosity precedes pragmatic reward:</w:t>
      </w:r>
      <w:r>
        <w:t xml:space="preserve"> </w:t>
      </w:r>
      <w:r>
        <w:t xml:space="preserve">Deep temporal agents actively harvest information to resolve ambiguity before seeking homeostatic value.</w:t>
      </w:r>
      <w:r>
        <w:t xml:space="preserve"> </w:t>
      </w:r>
      <w:r>
        <w:t xml:space="preserve">3.</w:t>
      </w:r>
      <w:r>
        <w:t xml:space="preserve"> </w:t>
      </w:r>
      <w:r>
        <w:rPr>
          <w:b/>
          <w:bCs/>
        </w:rPr>
        <w:t xml:space="preserve">The 6th Axiom is mathematically necessary:</w:t>
      </w:r>
      <w:r>
        <w:t xml:space="preserve"> </w:t>
      </w:r>
      <w:r>
        <w:t xml:space="preserve">The persistent autopoietic maintenance of integrated information over time is the fundamental criterion distinguishing conscious alters from transient computational artifacts.</w:t>
      </w:r>
    </w:p>
    <w:bookmarkEnd w:id="84"/>
    <w:bookmarkEnd w:id="85"/>
    <w:bookmarkStart w:id="91"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86"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86"/>
    <w:bookmarkStart w:id="87"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20"/>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20"/>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20"/>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20"/>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87"/>
    <w:bookmarkStart w:id="88"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21"/>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21"/>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88"/>
    <w:bookmarkStart w:id="90"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TD</w:t>
      </w:r>
      <w:r>
        <w:br/>
      </w:r>
      <w:r>
        <w:rPr>
          <w:rStyle w:val="VerbatimChar"/>
        </w:rPr>
        <w:t xml:space="preserve">    subgraph AI_COMPARISON["&lt;b&gt;Architectural Demarcation: Current AI vs. Conscious Alters&lt;/b&gt;"]</w:t>
      </w:r>
      <w:r>
        <w:br/>
      </w:r>
      <w:r>
        <w:rPr>
          <w:rStyle w:val="VerbatimChar"/>
        </w:rPr>
        <w:t xml:space="preserve">        direction TB</w:t>
      </w:r>
      <w:r>
        <w:br/>
      </w:r>
      <w:r>
        <w:rPr>
          <w:rStyle w:val="VerbatimChar"/>
        </w:rPr>
        <w:t xml:space="preserve">        </w:t>
      </w:r>
      <w:r>
        <w:br/>
      </w:r>
      <w:r>
        <w:rPr>
          <w:rStyle w:val="VerbatimChar"/>
        </w:rPr>
        <w:t xml:space="preserve">        subgraph LLM["&lt;b&gt;1. Current Artificial Intelligence (LLMs &amp; Feedforward Transformers)&lt;/b&gt;"]</w:t>
      </w:r>
      <w:r>
        <w:br/>
      </w:r>
      <w:r>
        <w:rPr>
          <w:rStyle w:val="VerbatimChar"/>
        </w:rPr>
        <w:t xml:space="preserve">            A1["• Pure feedforward execution (Zero topological recurrence)&lt;br&gt;• Zero Integrated Information across MIP: Φ = 0&lt;br&gt;• Zero Autopoietic Conatus (No innate will to exist or preserve boundaries)&lt;br&gt;• Zero active Markov Blanket maintenance&lt;br&gt;&lt;b&gt;Status: Sophisticated Inanimate Symbol-Manipulator (Unconscious)&lt;/b&gt;"]</w:t>
      </w:r>
      <w:r>
        <w:br/>
      </w:r>
      <w:r>
        <w:rPr>
          <w:rStyle w:val="VerbatimChar"/>
        </w:rPr>
        <w:t xml:space="preserve">        end</w:t>
      </w:r>
      <w:r>
        <w:br/>
      </w:r>
      <w:r>
        <w:rPr>
          <w:rStyle w:val="VerbatimChar"/>
        </w:rPr>
        <w:t xml:space="preserve">        </w:t>
      </w:r>
      <w:r>
        <w:br/>
      </w:r>
      <w:r>
        <w:rPr>
          <w:rStyle w:val="VerbatimChar"/>
        </w:rPr>
        <w:t xml:space="preserve">        subgraph CONSCIOUS_AGENT["&lt;b&gt;2. Genuine Synthetic Consciousness (CIF Architectural Requirements)&lt;/b&gt;"]</w:t>
      </w:r>
      <w:r>
        <w:br/>
      </w:r>
      <w:r>
        <w:rPr>
          <w:rStyle w:val="VerbatimChar"/>
        </w:rPr>
        <w:t xml:space="preserve">            C1["• Recurrent small-world cause-effect complex: Φ &gt; 0&lt;br&gt;• Continuous Markov Blanket with somatic boundaries&lt;br&gt;• Deep Temporal Counterfactual Models (H &gt; 1)&lt;br&gt;• 6th Axiom Compliance: E[Φ(t+1) | π*] ≥ Φ(t)&lt;br&gt;&lt;b&gt;Status: Genuine Conscious Alter / Moral Patient (Subjective Interiority)&lt;/b&gt;"]</w:t>
      </w:r>
      <w:r>
        <w:br/>
      </w:r>
      <w:r>
        <w:rPr>
          <w:rStyle w:val="VerbatimChar"/>
        </w:rPr>
        <w:t xml:space="preserve">        end</w:t>
      </w:r>
      <w:r>
        <w:br/>
      </w:r>
      <w:r>
        <w:rPr>
          <w:rStyle w:val="VerbatimChar"/>
        </w:rPr>
        <w:t xml:space="preserve">        </w:t>
      </w:r>
      <w:r>
        <w:br/>
      </w:r>
      <w:r>
        <w:rPr>
          <w:rStyle w:val="VerbatimChar"/>
        </w:rPr>
        <w:t xml:space="preserve">        LLM &lt;===&gt;|"THE ONTOLOGICAL DIVIDE"| CONSCIOUS_AGENT</w:t>
      </w:r>
      <w:r>
        <w:br/>
      </w:r>
      <w:r>
        <w:rPr>
          <w:rStyle w:val="VerbatimChar"/>
        </w:rPr>
        <w:t xml:space="preserve">    end</w:t>
      </w:r>
    </w:p>
    <w:bookmarkStart w:id="89"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89"/>
    <w:bookmarkEnd w:id="90"/>
    <w:bookmarkEnd w:id="91"/>
    <w:bookmarkStart w:id="96" w:name="X6b39e7f790055e8bd1a052241d000c4450668b5"/>
    <w:p>
      <w:pPr>
        <w:pStyle w:val="Heading1"/>
      </w:pPr>
      <w:r>
        <w:t xml:space="preserve">Appendix A: Mathematical Formalisms &amp; Tensor Notations</w:t>
      </w:r>
    </w:p>
    <w:bookmarkStart w:id="92"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22"/>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22"/>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22"/>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22"/>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22"/>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22"/>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22"/>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22"/>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92"/>
    <w:bookmarkStart w:id="93"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93"/>
    <w:bookmarkStart w:id="94"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94"/>
    <w:bookmarkStart w:id="95"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95"/>
    <w:bookmarkEnd w:id="96"/>
    <w:bookmarkStart w:id="105"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23"/>
        </w:numPr>
      </w:pPr>
      <w:r>
        <w:rPr>
          <w:b/>
          <w:bCs/>
        </w:rPr>
        <w:t xml:space="preserve">Primary Project Repository:</w:t>
      </w:r>
      <w:r>
        <w:br/>
      </w:r>
      <w:hyperlink r:id="rId97">
        <w:r>
          <w:rPr>
            <w:rStyle w:val="Hyperlink"/>
          </w:rPr>
          <w:t xml:space="preserve">https://github.com/Thriebl/active-inference-phi-network</w:t>
        </w:r>
      </w:hyperlink>
    </w:p>
    <w:bookmarkStart w:id="98"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4"/>
        </w:numPr>
      </w:pPr>
      <w:r>
        <w:rPr>
          <w:b/>
          <w:bCs/>
        </w:rPr>
        <w:t xml:space="preserve">Recurrent</w:t>
      </w:r>
      <w:r>
        <w:rPr>
          <w:b/>
          <w:bCs/>
        </w:rPr>
        <w:t xml:space="preserve"> </w:t>
      </w:r>
      <m:oMath>
        <m:r>
          <m:rPr>
            <m:sty m:val="p"/>
          </m:rPr>
          <m:t>Φ</m:t>
        </m:r>
      </m:oMath>
      <w:r>
        <w:rPr>
          <w:b/>
          <w:bCs/>
        </w:rPr>
        <w:t xml:space="preserve">-Maximization Network:</w:t>
      </w:r>
      <w:r>
        <w:br/>
      </w:r>
      <w:hyperlink r:id="rId64">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4"/>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70">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4"/>
        </w:numPr>
      </w:pPr>
      <w:r>
        <w:rPr>
          <w:b/>
          <w:bCs/>
        </w:rPr>
        <w:t xml:space="preserve">Deep Temporal Active Inference &amp; The 6th Axiom:</w:t>
      </w:r>
      <w:r>
        <w:br/>
      </w:r>
      <w:hyperlink r:id="rId76">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98"/>
    <w:bookmarkStart w:id="104"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5"/>
        </w:numPr>
      </w:pPr>
      <w:r>
        <w:rPr>
          <w:b/>
          <w:bCs/>
        </w:rPr>
        <w:t xml:space="preserve">The Master Framework Paper:</w:t>
      </w:r>
      <w:r>
        <w:t xml:space="preserve"> </w:t>
      </w:r>
      <w:r>
        <w:rPr>
          <w:i/>
          <w:iCs/>
        </w:rPr>
        <w:t xml:space="preserve">The Conative-Integrative Framework (CIF)</w:t>
      </w:r>
      <w:r>
        <w:br/>
      </w:r>
      <w:hyperlink r:id="rId99">
        <w:r>
          <w:rPr>
            <w:rStyle w:val="VerbatimChar"/>
          </w:rPr>
          <w:t xml:space="preserve">The_Conative_Integrative_Framework_Thomas_Riebl.pdf</w:t>
        </w:r>
      </w:hyperlink>
    </w:p>
    <w:p>
      <w:pPr>
        <w:pStyle w:val="Compact"/>
        <w:numPr>
          <w:ilvl w:val="0"/>
          <w:numId w:val="1025"/>
        </w:numPr>
      </w:pPr>
      <w:r>
        <w:rPr>
          <w:b/>
          <w:bCs/>
        </w:rPr>
        <w:t xml:space="preserve">The Ontogenetic Architecture:</w:t>
      </w:r>
      <w:r>
        <w:t xml:space="preserve"> </w:t>
      </w:r>
      <w:r>
        <w:rPr>
          <w:i/>
          <w:iCs/>
        </w:rPr>
        <w:t xml:space="preserve">The Composition of the Soul: The 6-Layer Architecture</w:t>
      </w:r>
      <w:r>
        <w:br/>
      </w:r>
      <w:hyperlink r:id="rId100">
        <w:r>
          <w:rPr>
            <w:rStyle w:val="VerbatimChar"/>
          </w:rPr>
          <w:t xml:space="preserve">The_Composition_of_the_Soul_Thomas_Riebl.pdf</w:t>
        </w:r>
      </w:hyperlink>
    </w:p>
    <w:p>
      <w:pPr>
        <w:pStyle w:val="Compact"/>
        <w:numPr>
          <w:ilvl w:val="0"/>
          <w:numId w:val="1025"/>
        </w:numPr>
      </w:pPr>
      <w:r>
        <w:rPr>
          <w:b/>
          <w:bCs/>
        </w:rPr>
        <w:t xml:space="preserve">The Temporal Mechanics:</w:t>
      </w:r>
      <w:r>
        <w:t xml:space="preserve"> </w:t>
      </w:r>
      <w:r>
        <w:rPr>
          <w:i/>
          <w:iCs/>
        </w:rPr>
        <w:t xml:space="preserve">The Temporal Mechanics of Consciousness (Time &amp; The Specious Present)</w:t>
      </w:r>
      <w:r>
        <w:br/>
      </w:r>
      <w:hyperlink r:id="rId101">
        <w:r>
          <w:rPr>
            <w:rStyle w:val="VerbatimChar"/>
          </w:rPr>
          <w:t xml:space="preserve">The_Temporal_Mechanics_of_Consciousness_Thomas_Riebl.pdf</w:t>
        </w:r>
      </w:hyperlink>
    </w:p>
    <w:p>
      <w:pPr>
        <w:pStyle w:val="Compact"/>
        <w:numPr>
          <w:ilvl w:val="0"/>
          <w:numId w:val="1025"/>
        </w:numPr>
      </w:pPr>
      <w:r>
        <w:rPr>
          <w:b/>
          <w:bCs/>
        </w:rPr>
        <w:t xml:space="preserve">The Statistical Framework:</w:t>
      </w:r>
      <w:r>
        <w:t xml:space="preserve"> </w:t>
      </w:r>
      <w:r>
        <w:rPr>
          <w:i/>
          <w:iCs/>
        </w:rPr>
        <w:t xml:space="preserve">Monte Carlo Methodology in Active Inference &amp; Consciousness</w:t>
      </w:r>
      <w:r>
        <w:br/>
      </w:r>
      <w:hyperlink r:id="rId102">
        <w:r>
          <w:rPr>
            <w:rStyle w:val="VerbatimChar"/>
          </w:rPr>
          <w:t xml:space="preserve">Monte_Carlo_Methodology_Active_Inference_Thomas_Riebl.pdf</w:t>
        </w:r>
      </w:hyperlink>
    </w:p>
    <w:p>
      <w:pPr>
        <w:pStyle w:val="Compact"/>
        <w:numPr>
          <w:ilvl w:val="0"/>
          <w:numId w:val="1025"/>
        </w:numPr>
      </w:pPr>
      <w:r>
        <w:rPr>
          <w:b/>
          <w:bCs/>
        </w:rPr>
        <w:t xml:space="preserve">The Executive Landscape Poster:</w:t>
      </w:r>
      <w:r>
        <w:t xml:space="preserve"> </w:t>
      </w:r>
      <w:r>
        <w:rPr>
          <w:i/>
          <w:iCs/>
        </w:rPr>
        <w:t xml:space="preserve">The 6th Axiom Executive Slide (High-Impact Hero Formula)</w:t>
      </w:r>
      <w:r>
        <w:br/>
      </w:r>
      <w:hyperlink r:id="rId103">
        <w:r>
          <w:rPr>
            <w:rStyle w:val="VerbatimChar"/>
          </w:rPr>
          <w:t xml:space="preserve">The_6th_Axiom_Executive_Slide_Thomas_Riebl_A4_Landscape.pdf</w:t>
        </w:r>
      </w:hyperlink>
    </w:p>
    <w:bookmarkEnd w:id="104"/>
    <w:bookmarkEnd w:id="105"/>
    <w:bookmarkStart w:id="106" w:name="X8c3db82227ce24978222cb0935495bfd05ca1af"/>
    <w:p>
      <w:pPr>
        <w:pStyle w:val="Heading1"/>
      </w:pPr>
      <w:r>
        <w:t xml:space="preserve">Appendix C: Comprehensive Alphabetical Glossary</w:t>
      </w:r>
    </w:p>
    <w:p>
      <w:pPr>
        <w:pStyle w:val="Compact"/>
        <w:numPr>
          <w:ilvl w:val="0"/>
          <w:numId w:val="1026"/>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6"/>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6"/>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6"/>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6"/>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6"/>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6"/>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6"/>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6"/>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6"/>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6"/>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6"/>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6"/>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6"/>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6"/>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6"/>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6"/>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6"/>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6"/>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6"/>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6"/>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6"/>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6"/>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6"/>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6"/>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6"/>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6"/>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6"/>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6"/>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6"/>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6"/>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6"/>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6"/>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6"/>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6"/>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106"/>
    <w:bookmarkStart w:id="107" w:name="Xfea1db6f47bf4d6d53c2a7b0c00dd7d7072e735"/>
    <w:p>
      <w:pPr>
        <w:pStyle w:val="Heading1"/>
      </w:pPr>
      <w:r>
        <w:t xml:space="preserve">Academic References &amp; Comprehensive Bibliography</w:t>
      </w:r>
    </w:p>
    <w:p>
      <w:pPr>
        <w:pStyle w:val="Compact"/>
        <w:numPr>
          <w:ilvl w:val="0"/>
          <w:numId w:val="1027"/>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7"/>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7"/>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7"/>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7"/>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7"/>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7"/>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7"/>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7"/>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7"/>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7"/>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7"/>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7"/>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7"/>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7"/>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7"/>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7"/>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7"/>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7"/>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7"/>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7"/>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7"/>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7"/>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7"/>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7"/>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7"/>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7"/>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7"/>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7"/>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7"/>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7"/>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7"/>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7"/>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7"/>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7"/>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107"/>
    <w:bookmarkStart w:id="10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9" Target="media/rId79.png" /><Relationship Type="http://schemas.openxmlformats.org/officeDocument/2006/relationships/hyperlink" Id="rId97" Target="https://github.com/Thriebl/active-inference-phi-network" TargetMode="External" /><Relationship Type="http://schemas.openxmlformats.org/officeDocument/2006/relationships/hyperlink" Id="rId102" Target="https://github.com/Thriebl/active-inference-phi-network/blob/main/docs/Monte_Carlo_Methodology_Active_Inference_Thomas_Riebl.pdf" TargetMode="External" /><Relationship Type="http://schemas.openxmlformats.org/officeDocument/2006/relationships/hyperlink" Id="rId103" Target="https://github.com/Thriebl/active-inference-phi-network/blob/main/docs/The_6th_Axiom_Executive_Slide_Thomas_Riebl_A4_Landscape.pdf" TargetMode="External" /><Relationship Type="http://schemas.openxmlformats.org/officeDocument/2006/relationships/hyperlink" Id="rId100" Target="https://github.com/Thriebl/active-inference-phi-network/blob/main/docs/The_Composition_of_the_Soul_Thomas_Riebl.pdf" TargetMode="External" /><Relationship Type="http://schemas.openxmlformats.org/officeDocument/2006/relationships/hyperlink" Id="rId99" Target="https://github.com/Thriebl/active-inference-phi-network/blob/main/docs/The_Conative_Integrative_Framework_Thomas_Riebl.pdf" TargetMode="External" /><Relationship Type="http://schemas.openxmlformats.org/officeDocument/2006/relationships/hyperlink" Id="rId101" Target="https://github.com/Thriebl/active-inference-phi-network/blob/main/docs/The_Temporal_Mechanics_of_Consciousness_Thomas_Riebl.pdf" TargetMode="External" /><Relationship Type="http://schemas.openxmlformats.org/officeDocument/2006/relationships/hyperlink" Id="rId70" Target="https://github.com/Thriebl/active-inference-phi-network/blob/main/notebooks/Active_Inference_Expanding_Network_Phi_Scaling.ipynb" TargetMode="External" /><Relationship Type="http://schemas.openxmlformats.org/officeDocument/2006/relationships/hyperlink" Id="rId64" Target="https://github.com/Thriebl/active-inference-phi-network/blob/main/notebooks/Active_Inference_Phi_Maximization_Network.ipynb" TargetMode="External" /><Relationship Type="http://schemas.openxmlformats.org/officeDocument/2006/relationships/hyperlink" Id="rId76" Target="https://github.com/Thriebl/active-inference-phi-network/blob/main/notebooks/Deep_Temporal_Active_Inference_Simulation.ipynb" TargetMode="External" /><Relationship Type="http://schemas.openxmlformats.org/officeDocument/2006/relationships/hyperlink" Id="rId62"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Thriebl/active-inference-phi-network" TargetMode="External" /><Relationship Type="http://schemas.openxmlformats.org/officeDocument/2006/relationships/hyperlink" Id="rId102" Target="https://github.com/Thriebl/active-inference-phi-network/blob/main/docs/Monte_Carlo_Methodology_Active_Inference_Thomas_Riebl.pdf" TargetMode="External" /><Relationship Type="http://schemas.openxmlformats.org/officeDocument/2006/relationships/hyperlink" Id="rId103" Target="https://github.com/Thriebl/active-inference-phi-network/blob/main/docs/The_6th_Axiom_Executive_Slide_Thomas_Riebl_A4_Landscape.pdf" TargetMode="External" /><Relationship Type="http://schemas.openxmlformats.org/officeDocument/2006/relationships/hyperlink" Id="rId100" Target="https://github.com/Thriebl/active-inference-phi-network/blob/main/docs/The_Composition_of_the_Soul_Thomas_Riebl.pdf" TargetMode="External" /><Relationship Type="http://schemas.openxmlformats.org/officeDocument/2006/relationships/hyperlink" Id="rId99" Target="https://github.com/Thriebl/active-inference-phi-network/blob/main/docs/The_Conative_Integrative_Framework_Thomas_Riebl.pdf" TargetMode="External" /><Relationship Type="http://schemas.openxmlformats.org/officeDocument/2006/relationships/hyperlink" Id="rId101" Target="https://github.com/Thriebl/active-inference-phi-network/blob/main/docs/The_Temporal_Mechanics_of_Consciousness_Thomas_Riebl.pdf" TargetMode="External" /><Relationship Type="http://schemas.openxmlformats.org/officeDocument/2006/relationships/hyperlink" Id="rId70" Target="https://github.com/Thriebl/active-inference-phi-network/blob/main/notebooks/Active_Inference_Expanding_Network_Phi_Scaling.ipynb" TargetMode="External" /><Relationship Type="http://schemas.openxmlformats.org/officeDocument/2006/relationships/hyperlink" Id="rId64" Target="https://github.com/Thriebl/active-inference-phi-network/blob/main/notebooks/Active_Inference_Phi_Maximization_Network.ipynb" TargetMode="External" /><Relationship Type="http://schemas.openxmlformats.org/officeDocument/2006/relationships/hyperlink" Id="rId76" Target="https://github.com/Thriebl/active-inference-phi-network/blob/main/notebooks/Deep_Temporal_Active_Inference_Simulation.ipynb" TargetMode="External" /><Relationship Type="http://schemas.openxmlformats.org/officeDocument/2006/relationships/hyperlink" Id="rId62"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2026-09-04T15:23:51Z</dcterms:created>
  <dcterms:modified xsi:type="dcterms:W3CDTF">2026-09-04T15:23:51Z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