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9.png" ContentType="image/png"/>
  <Override PartName="/word/media/rId15.png" ContentType="image/png"/>
  <Override PartName="/word/media/rId21.png" ContentType="image/png"/>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71904465003dbbe6e55a84ec2c0ae20b9458ba"/>
    <w:p>
      <w:pPr>
        <w:pStyle w:val="Heading1"/>
      </w:pPr>
      <w:r>
        <w:t xml:space="preserve">The Computational Grounding of My Ontology</w:t>
      </w:r>
    </w:p>
    <w:bookmarkStart w:id="12" w:name="Xde557870a65e5d3a2f605aeec5032d448dc8a26"/>
    <w:p>
      <w:pPr>
        <w:pStyle w:val="Heading2"/>
      </w:pPr>
      <w:r>
        <w:t xml:space="preserve">How Active Inference Networks, Integrated Information (</w:t>
      </w:r>
      <m:oMath>
        <m:r>
          <m:rPr>
            <m:sty m:val="p"/>
          </m:rPr>
          <m:t>Φ</m:t>
        </m:r>
      </m:oMath>
      <w:r>
        <w:t xml:space="preserve">), and the 6th Axiom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Framework:</w:t>
      </w:r>
      <w:r>
        <w:t xml:space="preserve"> </w:t>
      </w:r>
      <w:r>
        <w:t xml:space="preserve">The 5-Pillar Transcendental Synthesis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5334000" cy="2480930"/>
            <wp:effectExtent b="0" l="0" r="0" t="0"/>
            <wp:docPr descr="Diagram 1" title="" id="10" name="Picture"/>
            <a:graphic>
              <a:graphicData uri="http://schemas.openxmlformats.org/drawingml/2006/picture">
                <pic:pic>
                  <pic:nvPicPr>
                    <pic:cNvPr descr="/tmp/docx_diagrams_computational_grounding/diagram_0.png" id="11" name="Picture"/>
                    <pic:cNvPicPr>
                      <a:picLocks noChangeArrowheads="1" noChangeAspect="1"/>
                    </pic:cNvPicPr>
                  </pic:nvPicPr>
                  <pic:blipFill>
                    <a:blip r:embed="rId9"/>
                    <a:stretch>
                      <a:fillRect/>
                    </a:stretch>
                  </pic:blipFill>
                  <pic:spPr bwMode="auto">
                    <a:xfrm>
                      <a:off x="0" y="0"/>
                      <a:ext cx="5334000" cy="248093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4"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Thomas Riebl’s 5-Pillar Ontology</w:t>
      </w:r>
      <w:r>
        <w:t xml:space="preserve">.</w:t>
      </w:r>
    </w:p>
    <w:bookmarkStart w:id="13" w:name="the-core-breakthrough"/>
    <w:p>
      <w:pPr>
        <w:pStyle w:val="Heading3"/>
      </w:pPr>
      <w:r>
        <w:t xml:space="preserve">The Core Breakthrough:</w:t>
      </w:r>
    </w:p>
    <w:p>
      <w:pPr>
        <w:pStyle w:val="Compact"/>
        <w:numPr>
          <w:ilvl w:val="0"/>
          <w:numId w:val="1001"/>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Giulio Tononi and Thomas Riebl define from the</w:t>
      </w:r>
      <w:r>
        <w:t xml:space="preserve"> </w:t>
      </w:r>
      <w:r>
        <w:rPr>
          <w:b/>
          <w:bCs/>
        </w:rPr>
        <w:t xml:space="preserve">inside (1st-person)</w:t>
      </w:r>
      <w:r>
        <w:t xml:space="preserve"> </w:t>
      </w:r>
      <w:r>
        <w:t xml:space="preserve">as the</w:t>
      </w:r>
      <w:r>
        <w:t xml:space="preserve"> </w:t>
      </w:r>
      <w:r>
        <w:rPr>
          <w:b/>
          <w:bCs/>
        </w:rPr>
        <w:t xml:space="preserve">Will to Exist (</w:t>
      </w:r>
      <w:r>
        <w:rPr>
          <w:b/>
          <w:bCs/>
          <w:i/>
          <w:iCs/>
        </w:rPr>
        <w:t xml:space="preserve">Conatus</w:t>
      </w:r>
      <w:r>
        <w:rPr>
          <w:b/>
          <w:bCs/>
        </w:rPr>
        <w:t xml:space="preserve">)</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1"/>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3"/>
    <w:bookmarkEnd w:id="14"/>
    <w:bookmarkStart w:id="20" w:name="X741a1401dce01ac86d9292967b8d17deebce096"/>
    <w:p>
      <w:pPr>
        <w:pStyle w:val="Heading2"/>
      </w:pPr>
      <w:r>
        <w:t xml:space="preserve">1. The 1st-Person / 3rd-Person Equivalence: Friston Meets Tononi &amp; Riebl</w:t>
      </w:r>
    </w:p>
    <w:p>
      <w:pPr>
        <w:pStyle w:val="CaptionedFigure"/>
      </w:pPr>
      <w:r>
        <w:drawing>
          <wp:inline>
            <wp:extent cx="5334000" cy="3461247"/>
            <wp:effectExtent b="0" l="0" r="0" t="0"/>
            <wp:docPr descr="Diagram 2" title="" id="16" name="Picture"/>
            <a:graphic>
              <a:graphicData uri="http://schemas.openxmlformats.org/drawingml/2006/picture">
                <pic:pic>
                  <pic:nvPicPr>
                    <pic:cNvPr descr="/tmp/docx_diagrams_computational_grounding/diagram_1.png" id="17" name="Picture"/>
                    <pic:cNvPicPr>
                      <a:picLocks noChangeArrowheads="1" noChangeAspect="1"/>
                    </pic:cNvPicPr>
                  </pic:nvPicPr>
                  <pic:blipFill>
                    <a:blip r:embed="rId15"/>
                    <a:stretch>
                      <a:fillRect/>
                    </a:stretch>
                  </pic:blipFill>
                  <pic:spPr bwMode="auto">
                    <a:xfrm>
                      <a:off x="0" y="0"/>
                      <a:ext cx="5334000" cy="3461247"/>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 Ontology, they are</w:t>
      </w:r>
      <w:r>
        <w:t xml:space="preserve"> </w:t>
      </w:r>
      <w:r>
        <w:rPr>
          <w:b/>
          <w:bCs/>
        </w:rPr>
        <w:t xml:space="preserve">two complementary descriptions of the exact same reality</w:t>
      </w:r>
      <w:r>
        <w:t xml:space="preserve">:</w:t>
      </w:r>
    </w:p>
    <w:bookmarkStart w:id="18" w:name="the-mathematical-mapping"/>
    <w:p>
      <w:pPr>
        <w:pStyle w:val="Heading3"/>
      </w:pPr>
      <w:r>
        <w:t xml:space="preserve">The Mathematical Mapping:</w:t>
      </w:r>
    </w:p>
    <w:p>
      <w:pPr>
        <w:pStyle w:val="Compact"/>
        <w:numPr>
          <w:ilvl w:val="0"/>
          <w:numId w:val="1002"/>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2"/>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8"/>
    <w:bookmarkStart w:id="19"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19"/>
    <w:bookmarkEnd w:id="20"/>
    <w:bookmarkStart w:id="25"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5334000" cy="1432891"/>
            <wp:effectExtent b="0" l="0" r="0" t="0"/>
            <wp:docPr descr="Diagram 3" title="" id="22" name="Picture"/>
            <a:graphic>
              <a:graphicData uri="http://schemas.openxmlformats.org/drawingml/2006/picture">
                <pic:pic>
                  <pic:nvPicPr>
                    <pic:cNvPr descr="/tmp/docx_diagrams_computational_grounding/diagram_2.png" id="23" name="Picture"/>
                    <pic:cNvPicPr>
                      <a:picLocks noChangeArrowheads="1" noChangeAspect="1"/>
                    </pic:cNvPicPr>
                  </pic:nvPicPr>
                  <pic:blipFill>
                    <a:blip r:embed="rId21"/>
                    <a:stretch>
                      <a:fillRect/>
                    </a:stretch>
                  </pic:blipFill>
                  <pic:spPr bwMode="auto">
                    <a:xfrm>
                      <a:off x="0" y="0"/>
                      <a:ext cx="5334000" cy="1432891"/>
                    </a:xfrm>
                    <a:prstGeom prst="rect">
                      <a:avLst/>
                    </a:prstGeom>
                    <a:noFill/>
                    <a:ln w="9525">
                      <a:noFill/>
                      <a:headEnd/>
                      <a:tailEnd/>
                    </a:ln>
                  </pic:spPr>
                </pic:pic>
              </a:graphicData>
            </a:graphic>
          </wp:inline>
        </w:drawing>
      </w:r>
    </w:p>
    <w:p>
      <w:pPr>
        <w:pStyle w:val="ImageCaption"/>
      </w:pPr>
      <w:r>
        <w:t xml:space="preserve">Diagram 3</w:t>
      </w:r>
    </w:p>
    <w:bookmarkStart w:id="24" w:name="the-three-regimes-of-coupling"/>
    <w:p>
      <w:pPr>
        <w:pStyle w:val="Heading3"/>
      </w:pPr>
      <w:r>
        <w:t xml:space="preserve">The Three Regimes of Coupling:</w:t>
      </w:r>
    </w:p>
    <w:p>
      <w:pPr>
        <w:pStyle w:val="Compact"/>
        <w:numPr>
          <w:ilvl w:val="0"/>
          <w:numId w:val="1003"/>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3"/>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3"/>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4"/>
    <w:bookmarkEnd w:id="25"/>
    <w:bookmarkStart w:id="30"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5334000" cy="3364906"/>
            <wp:effectExtent b="0" l="0" r="0" t="0"/>
            <wp:docPr descr="Diagram 4" title="" id="27" name="Picture"/>
            <a:graphic>
              <a:graphicData uri="http://schemas.openxmlformats.org/drawingml/2006/picture">
                <pic:pic>
                  <pic:nvPicPr>
                    <pic:cNvPr descr="/tmp/docx_diagrams_computational_grounding/diagram_3.png" id="28" name="Picture"/>
                    <pic:cNvPicPr>
                      <a:picLocks noChangeArrowheads="1" noChangeAspect="1"/>
                    </pic:cNvPicPr>
                  </pic:nvPicPr>
                  <pic:blipFill>
                    <a:blip r:embed="rId26"/>
                    <a:stretch>
                      <a:fillRect/>
                    </a:stretch>
                  </pic:blipFill>
                  <pic:spPr bwMode="auto">
                    <a:xfrm>
                      <a:off x="0" y="0"/>
                      <a:ext cx="5334000" cy="3364906"/>
                    </a:xfrm>
                    <a:prstGeom prst="rect">
                      <a:avLst/>
                    </a:prstGeom>
                    <a:noFill/>
                    <a:ln w="9525">
                      <a:noFill/>
                      <a:headEnd/>
                      <a:tailEnd/>
                    </a:ln>
                  </pic:spPr>
                </pic:pic>
              </a:graphicData>
            </a:graphic>
          </wp:inline>
        </w:drawing>
      </w:r>
    </w:p>
    <w:p>
      <w:pPr>
        <w:pStyle w:val="ImageCaption"/>
      </w:pPr>
      <w:r>
        <w:t xml:space="preserve">Diagram 4</w:t>
      </w:r>
    </w:p>
    <w:bookmarkStart w:id="29" w:name="the-resolution-by-the-6th-axiom"/>
    <w:p>
      <w:pPr>
        <w:pStyle w:val="Heading3"/>
      </w:pPr>
      <w:r>
        <w:t xml:space="preserve">The Resolution by the 6th Axiom:</w:t>
      </w:r>
    </w:p>
    <w:p>
      <w:pPr>
        <w:pStyle w:val="Compact"/>
        <w:numPr>
          <w:ilvl w:val="0"/>
          <w:numId w:val="1004"/>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4"/>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29"/>
    <w:bookmarkEnd w:id="30"/>
    <w:bookmarkStart w:id="34"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Thomas Riebl’s synthesis,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5334000" cy="3024261"/>
            <wp:effectExtent b="0" l="0" r="0" t="0"/>
            <wp:docPr descr="Diagram 5" title="" id="32" name="Picture"/>
            <a:graphic>
              <a:graphicData uri="http://schemas.openxmlformats.org/drawingml/2006/picture">
                <pic:pic>
                  <pic:nvPicPr>
                    <pic:cNvPr descr="/tmp/docx_diagrams_computational_grounding/diagram_4.png" id="33" name="Picture"/>
                    <pic:cNvPicPr>
                      <a:picLocks noChangeArrowheads="1" noChangeAspect="1"/>
                    </pic:cNvPicPr>
                  </pic:nvPicPr>
                  <pic:blipFill>
                    <a:blip r:embed="rId31"/>
                    <a:stretch>
                      <a:fillRect/>
                    </a:stretch>
                  </pic:blipFill>
                  <pic:spPr bwMode="auto">
                    <a:xfrm>
                      <a:off x="0" y="0"/>
                      <a:ext cx="5334000" cy="3024261"/>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5"/>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w:t>
      </w:r>
      <w:r>
        <w:t xml:space="preserve">and Riebl’s</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5"/>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5"/>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4"/>
    <w:bookmarkStart w:id="39"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2094"/>
            <wp:effectExtent b="0" l="0" r="0" t="0"/>
            <wp:docPr descr="Active Inference Phi Simulation Results" title="" id="36" name="Picture"/>
            <a:graphic>
              <a:graphicData uri="http://schemas.openxmlformats.org/drawingml/2006/picture">
                <pic:pic>
                  <pic:nvPicPr>
                    <pic:cNvPr descr="/home/thr/Documents/active-inference-phi-network/images/active_inference_phi_results.png" id="37" name="Picture"/>
                    <pic:cNvPicPr>
                      <a:picLocks noChangeArrowheads="1" noChangeAspect="1"/>
                    </pic:cNvPicPr>
                  </pic:nvPicPr>
                  <pic:blipFill>
                    <a:blip r:embed="rId35"/>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Active Inference Phi Simulation Results</w:t>
      </w:r>
    </w:p>
    <w:bookmarkStart w:id="38" w:name="summary-of-empirical-metrics"/>
    <w:p>
      <w:pPr>
        <w:pStyle w:val="Heading3"/>
      </w:pPr>
      <w:r>
        <w:t xml:space="preserve">Summary of Empirical Metrics:</w:t>
      </w:r>
    </w:p>
    <w:p>
      <w:pPr>
        <w:pStyle w:val="Compact"/>
        <w:numPr>
          <w:ilvl w:val="0"/>
          <w:numId w:val="1006"/>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6"/>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6"/>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8"/>
    <w:bookmarkEnd w:id="39"/>
    <w:bookmarkStart w:id="45" w:name="conclusion-the-unified-science-of-mind"/>
    <w:p>
      <w:pPr>
        <w:pStyle w:val="Heading2"/>
      </w:pPr>
      <w:r>
        <w:t xml:space="preserve">6. Conclusion: The Unified Science of Mind</w:t>
      </w:r>
    </w:p>
    <w:p>
      <w:pPr>
        <w:pStyle w:val="FirstParagraph"/>
      </w:pPr>
      <w:r>
        <w:t xml:space="preserve">Thomas Riebl’s Ontology 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Synthesis</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this work 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Start w:id="44" w:name="vault-repository-references"/>
    <w:p>
      <w:pPr>
        <w:pStyle w:val="Heading3"/>
      </w:pPr>
      <w:r>
        <w:t xml:space="preserve">Vault &amp; Repository References</w:t>
      </w:r>
    </w:p>
    <w:p>
      <w:pPr>
        <w:pStyle w:val="Compact"/>
        <w:numPr>
          <w:ilvl w:val="0"/>
          <w:numId w:val="1007"/>
        </w:numPr>
      </w:pPr>
      <w:r>
        <w:rPr>
          <w:b/>
          <w:bCs/>
        </w:rPr>
        <w:t xml:space="preserve">GitHub Project Repository:</w:t>
      </w:r>
      <w:r>
        <w:t xml:space="preserve"> </w:t>
      </w:r>
      <w:hyperlink r:id="rId40">
        <w:r>
          <w:rPr>
            <w:rStyle w:val="VerbatimChar"/>
          </w:rPr>
          <w:t xml:space="preserve">https://github.com/Thriebl/active-inference-phi-network</w:t>
        </w:r>
      </w:hyperlink>
    </w:p>
    <w:p>
      <w:pPr>
        <w:pStyle w:val="Compact"/>
        <w:numPr>
          <w:ilvl w:val="0"/>
          <w:numId w:val="1007"/>
        </w:numPr>
      </w:pPr>
      <w:r>
        <w:rPr>
          <w:b/>
          <w:bCs/>
        </w:rPr>
        <w:t xml:space="preserve">Jupyter Notebook:</w:t>
      </w:r>
      <w:r>
        <w:t xml:space="preserve"> </w:t>
      </w:r>
      <w:hyperlink r:id="rId41">
        <w:r>
          <w:rPr>
            <w:rStyle w:val="VerbatimChar"/>
          </w:rPr>
          <w:t xml:space="preserve">/home/thr/Documents/Active_Inference_Phi_Maximization_Network.ipynb</w:t>
        </w:r>
      </w:hyperlink>
    </w:p>
    <w:p>
      <w:pPr>
        <w:pStyle w:val="Compact"/>
        <w:numPr>
          <w:ilvl w:val="0"/>
          <w:numId w:val="1007"/>
        </w:numPr>
      </w:pPr>
      <w:r>
        <w:rPr>
          <w:b/>
          <w:bCs/>
        </w:rPr>
        <w:t xml:space="preserve">Theoretical Feedback to IIT 4.0 Paper:</w:t>
      </w:r>
      <w:r>
        <w:t xml:space="preserve"> </w:t>
      </w:r>
      <w:hyperlink r:id="rId42">
        <w:r>
          <w:rPr>
            <w:rStyle w:val="VerbatimChar"/>
          </w:rPr>
          <w:t xml:space="preserve">/home/thr/Documents/Feedback_on_IIT4_Expanding_Axiom_0_Will_to_Exist.pdf</w:t>
        </w:r>
      </w:hyperlink>
    </w:p>
    <w:p>
      <w:pPr>
        <w:pStyle w:val="Compact"/>
        <w:numPr>
          <w:ilvl w:val="0"/>
          <w:numId w:val="1007"/>
        </w:numPr>
      </w:pPr>
      <w:r>
        <w:rPr>
          <w:b/>
          <w:bCs/>
        </w:rPr>
        <w:t xml:space="preserve">Vault Archive:</w:t>
      </w:r>
      <w:r>
        <w:t xml:space="preserve"> </w:t>
      </w:r>
      <w:hyperlink r:id="rId43">
        <w:r>
          <w:rPr>
            <w:rStyle w:val="VerbatimChar"/>
          </w:rPr>
          <w:t xml:space="preserve">/home/thr/Documents/ThRNotes/03-professional/braindumps/</w:t>
        </w:r>
      </w:hyperlink>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41" Target="file:///home/thr/Documents/Active_Inference_Phi_Maximization_Network.ipynb" TargetMode="External" /><Relationship Type="http://schemas.openxmlformats.org/officeDocument/2006/relationships/hyperlink" Id="rId42" Target="file:///home/thr/Documents/Feedback_on_IIT4_Expanding_Axiom_0_Will_to_Exist.pdf" TargetMode="External" /><Relationship Type="http://schemas.openxmlformats.org/officeDocument/2006/relationships/hyperlink" Id="rId43" Target="file:///home/thr/Documents/ThRNotes/03-professional/braindumps/" TargetMode="External" /><Relationship Type="http://schemas.openxmlformats.org/officeDocument/2006/relationships/hyperlink" Id="rId40"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1" Target="file:///home/thr/Documents/Active_Inference_Phi_Maximization_Network.ipynb" TargetMode="External" /><Relationship Type="http://schemas.openxmlformats.org/officeDocument/2006/relationships/hyperlink" Id="rId42" Target="file:///home/thr/Documents/Feedback_on_IIT4_Expanding_Axiom_0_Will_to_Exist.pdf" TargetMode="External" /><Relationship Type="http://schemas.openxmlformats.org/officeDocument/2006/relationships/hyperlink" Id="rId43" Target="file:///home/thr/Documents/ThRNotes/03-professional/braindumps/" TargetMode="External" /><Relationship Type="http://schemas.openxmlformats.org/officeDocument/2006/relationships/hyperlink" Id="rId40"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2026-08-30T17:18:59Z</dcterms:created>
  <dcterms:modified xsi:type="dcterms:W3CDTF">2026-08-30T17:18:59Z</dcterms:modified>
</cp:coreProperties>
</file>

<file path=docProps/custom.xml><?xml version="1.0" encoding="utf-8"?>
<Properties xmlns="http://schemas.openxmlformats.org/officeDocument/2006/custom-properties" xmlns:vt="http://schemas.openxmlformats.org/officeDocument/2006/docPropsVTypes"/>
</file>