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6AA8C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ADRA Somalia Renewable Energy Decision Support System (DSS)</w:t>
      </w:r>
    </w:p>
    <w:p w14:paraId="6B0E9E0B" w14:textId="140C77CA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1EA7B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Overview</w:t>
      </w:r>
    </w:p>
    <w:p w14:paraId="521D4C78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Somalia Renewable Energy DSS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is an advanced geospatial intelligence platform designed for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ADRA Somalia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. It utilizes Multi-Criteria Decision Analysis (MCDA) to orchestrate complex spatial data—Global Horizontal Irradiance (GHI), Wind Power Density (WPD), and Topographical Slope—into actionable insights.</w:t>
      </w:r>
    </w:p>
    <w:p w14:paraId="490B84FD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system transitions from a traditional "data viewer" to an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Decision Hub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, proactively recommending energy infrastructure configurations based on live site conditions.</w:t>
      </w:r>
    </w:p>
    <w:p w14:paraId="59F9BF3E" w14:textId="6DF6118E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A857D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Interface Navigation</w:t>
      </w:r>
    </w:p>
    <w:p w14:paraId="434FEFB1" w14:textId="466D6630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interface is </w:t>
      </w:r>
      <w:r>
        <w:rPr>
          <w:rFonts w:ascii="Times New Roman" w:eastAsia="Times New Roman" w:hAnsi="Times New Roman" w:cs="Times New Roman"/>
          <w:kern w:val="0"/>
          <w14:ligatures w14:val="none"/>
        </w:rPr>
        <w:t>split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into two primary functional zones:</w:t>
      </w:r>
    </w:p>
    <w:p w14:paraId="6CAB26A0" w14:textId="77777777" w:rsidR="00B84FBD" w:rsidRPr="00B84FBD" w:rsidRDefault="00B84FBD" w:rsidP="00B84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Map Viewport (Fixed):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A high-fidelity spatial instrument encased in ADRA Green. It features a muted base layer to prioritize suitability overlays and a "</w:t>
      </w:r>
      <w:proofErr w:type="spellStart"/>
      <w:r w:rsidRPr="00B84FBD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B84FBD">
        <w:rPr>
          <w:rFonts w:ascii="Times New Roman" w:eastAsia="Times New Roman" w:hAnsi="Times New Roman" w:cs="Times New Roman"/>
          <w:kern w:val="0"/>
          <w14:ligatures w14:val="none"/>
        </w:rPr>
        <w:t>" legend for instant threshold reading.</w:t>
      </w:r>
    </w:p>
    <w:p w14:paraId="7CF5B358" w14:textId="77777777" w:rsidR="00B84FBD" w:rsidRPr="00B84FBD" w:rsidRDefault="00B84FBD" w:rsidP="00B84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Decision Hub (Scrollable):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A dynamic sidebar containing orchestration tools, real-time analytics, an intelligent hardware wizard, and the project narrative.</w:t>
      </w:r>
    </w:p>
    <w:p w14:paraId="78EE3478" w14:textId="6FB88E89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FE963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Operational Modes &amp; Use States</w:t>
      </w:r>
    </w:p>
    <w:p w14:paraId="2B89564E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DSS operates in two primary modes. The system state is reflected in 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"Agent Insight"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bar located at the top of the dashboard.</w:t>
      </w:r>
    </w:p>
    <w:p w14:paraId="4EC0B1EC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Site Analysis Mode (Pixel-Level)</w:t>
      </w:r>
    </w:p>
    <w:p w14:paraId="51767E6E" w14:textId="77777777" w:rsidR="00B84FBD" w:rsidRPr="00B84FBD" w:rsidRDefault="00B84FBD" w:rsidP="00B84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High-resolution validation for specific village or facility coordinates.</w:t>
      </w:r>
    </w:p>
    <w:p w14:paraId="49DD17AE" w14:textId="77777777" w:rsidR="00B84FBD" w:rsidRPr="00B84FBD" w:rsidRDefault="00B84FBD" w:rsidP="00B84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Triggered by a manual click on the map or via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GPS Auto-Detect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24042" w14:textId="77777777" w:rsidR="00B84FBD" w:rsidRPr="00B84FBD" w:rsidRDefault="00B84FBD" w:rsidP="00B84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Behavior:</w:t>
      </w:r>
    </w:p>
    <w:p w14:paraId="1FC7F9D9" w14:textId="77777777" w:rsidR="00B84FBD" w:rsidRPr="00B84FBD" w:rsidRDefault="00B84FBD" w:rsidP="00B84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The map drops a marker and zooms to a level-12 perspective.</w:t>
      </w:r>
    </w:p>
    <w:p w14:paraId="55C8B373" w14:textId="77777777" w:rsidR="00B84FBD" w:rsidRPr="00B84FBD" w:rsidRDefault="00B84FBD" w:rsidP="00B84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Agent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samples the exact raster values at that point.</w:t>
      </w:r>
    </w:p>
    <w:p w14:paraId="0F9936C5" w14:textId="77777777" w:rsidR="00B84FBD" w:rsidRPr="00B84FBD" w:rsidRDefault="00B84FBD" w:rsidP="00B84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Gauges and metrics update to reflect the "Current Site" status.</w:t>
      </w:r>
    </w:p>
    <w:p w14:paraId="03D6DDF1" w14:textId="77777777" w:rsidR="00B84FBD" w:rsidRPr="00B84FBD" w:rsidRDefault="00B84FBD" w:rsidP="00B84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Users: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Engineers and Field Officers selecting sites for Solar Water Pumping (SWP) or Health Clinic electrification.</w:t>
      </w:r>
    </w:p>
    <w:p w14:paraId="650D06C5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Regional View Mode (State-Level)</w:t>
      </w:r>
    </w:p>
    <w:p w14:paraId="3FC99174" w14:textId="77777777" w:rsidR="00B84FBD" w:rsidRPr="00B84FBD" w:rsidRDefault="00B84FBD" w:rsidP="00B84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planning and administrative resource allocation.</w:t>
      </w:r>
    </w:p>
    <w:p w14:paraId="32DDD978" w14:textId="77777777" w:rsidR="00B84FBD" w:rsidRPr="00B84FBD" w:rsidRDefault="00B84FBD" w:rsidP="00B84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Triggered by selecting a region from 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State Dropdown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or clicking on a state polygon.</w:t>
      </w:r>
    </w:p>
    <w:p w14:paraId="03ECB1A1" w14:textId="77777777" w:rsidR="00B84FBD" w:rsidRPr="00B84FBD" w:rsidRDefault="00B84FBD" w:rsidP="00B84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Behavior:</w:t>
      </w:r>
    </w:p>
    <w:p w14:paraId="2A672995" w14:textId="77777777" w:rsidR="00B84FBD" w:rsidRPr="00B84FBD" w:rsidRDefault="00B84FBD" w:rsidP="00B84F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map performs a boundary-zoom and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highlights the shapefile in ADRA Gold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B30687" w14:textId="77777777" w:rsidR="00B84FBD" w:rsidRPr="00B84FBD" w:rsidRDefault="00B84FBD" w:rsidP="00B84F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calculates the total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Suitable Area (km²)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within that specific political boundary.</w:t>
      </w:r>
    </w:p>
    <w:p w14:paraId="390E5B3C" w14:textId="77777777" w:rsidR="00B84FBD" w:rsidRPr="00B84FBD" w:rsidRDefault="00B84FBD" w:rsidP="00B84F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Regional averages are calculated to determine which states should receive priority funding.</w:t>
      </w:r>
    </w:p>
    <w:p w14:paraId="76CEDFBD" w14:textId="77777777" w:rsidR="00B84FBD" w:rsidRPr="00B84FBD" w:rsidRDefault="00B84FBD" w:rsidP="00B84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Users: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Program Managers and Government Liaison Officers.</w:t>
      </w:r>
    </w:p>
    <w:p w14:paraId="796A58C8" w14:textId="7D48DFA4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CEC0F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Autonomous Orchestration Features</w:t>
      </w:r>
    </w:p>
    <w:p w14:paraId="595901F2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4FBD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🛰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️ GPS Auto-Detect &amp; AOI Intelligence</w:t>
      </w:r>
    </w:p>
    <w:p w14:paraId="46AC7C8D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The system features a 2026-standard "Area of Interest" (AOI) sensor.</w:t>
      </w:r>
    </w:p>
    <w:p w14:paraId="62330CAE" w14:textId="77777777" w:rsidR="00B84FBD" w:rsidRPr="00B84FBD" w:rsidRDefault="00B84FBD" w:rsidP="00B84F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Somalia State: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If the user is physically located within the Somalia mission area, the system locks the coordinate and pulls live energy metrics for that exact ground position.</w:t>
      </w:r>
    </w:p>
    <w:p w14:paraId="5B7A58C9" w14:textId="77777777" w:rsidR="00B84FBD" w:rsidRPr="00B84FBD" w:rsidRDefault="00B84FBD" w:rsidP="00B84F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Simulation (Kenya Context):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Recognizing that development often occurs at the Regional Office in Nairobi, the system identifies if the user is in Kenya. It then initiates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Mode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, automatically redirecting the analysis to a high-potential renewable corridor in Mogadishu. This allows for technical stress-testing of the hardware wizard without "No Data" errors.</w:t>
      </w:r>
    </w:p>
    <w:p w14:paraId="7FACEE3C" w14:textId="5F9AC87A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C5E1F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Interpreting Results (The 0–10 Scale)</w:t>
      </w:r>
    </w:p>
    <w:p w14:paraId="2EF39B83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Agent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interprets suitability based on a 5-tier classification system. Results change dynamically as the agent cross-references resource availability with terrain risks.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89"/>
        <w:gridCol w:w="1603"/>
        <w:gridCol w:w="3629"/>
        <w:gridCol w:w="3129"/>
      </w:tblGrid>
      <w:tr w:rsidR="00B84FBD" w:rsidRPr="00B84FBD" w14:paraId="60B5720D" w14:textId="77777777" w:rsidTr="00B8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B8AC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</w:t>
            </w:r>
          </w:p>
        </w:tc>
        <w:tc>
          <w:tcPr>
            <w:tcW w:w="0" w:type="auto"/>
            <w:hideMark/>
          </w:tcPr>
          <w:p w14:paraId="21366E49" w14:textId="77777777" w:rsidR="00B84FBD" w:rsidRPr="00B84FBD" w:rsidRDefault="00B84FBD" w:rsidP="00B84F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hideMark/>
          </w:tcPr>
          <w:p w14:paraId="4031AB27" w14:textId="77777777" w:rsidR="00B84FBD" w:rsidRPr="00B84FBD" w:rsidRDefault="00B84FBD" w:rsidP="00B84F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Resulting Agent Insight Message</w:t>
            </w:r>
          </w:p>
        </w:tc>
        <w:tc>
          <w:tcPr>
            <w:tcW w:w="0" w:type="auto"/>
            <w:hideMark/>
          </w:tcPr>
          <w:p w14:paraId="4C7FDFB1" w14:textId="77777777" w:rsidR="00B84FBD" w:rsidRPr="00B84FBD" w:rsidRDefault="00B84FBD" w:rsidP="00B84F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ADRA Intervention</w:t>
            </w:r>
          </w:p>
        </w:tc>
      </w:tr>
      <w:tr w:rsidR="00B84FBD" w:rsidRPr="00B84FBD" w14:paraId="680D2FB6" w14:textId="77777777" w:rsidTr="00B8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3404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8.0 - 10.0</w:t>
            </w:r>
          </w:p>
        </w:tc>
        <w:tc>
          <w:tcPr>
            <w:tcW w:w="0" w:type="auto"/>
            <w:hideMark/>
          </w:tcPr>
          <w:p w14:paraId="13094862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Prime</w:t>
            </w:r>
          </w:p>
        </w:tc>
        <w:tc>
          <w:tcPr>
            <w:tcW w:w="0" w:type="auto"/>
            <w:hideMark/>
          </w:tcPr>
          <w:p w14:paraId="662AA3A7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"Exceptional yield. Ideal for Hybrid Microgrids."</w:t>
            </w:r>
          </w:p>
        </w:tc>
        <w:tc>
          <w:tcPr>
            <w:tcW w:w="0" w:type="auto"/>
            <w:hideMark/>
          </w:tcPr>
          <w:p w14:paraId="0CD52586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Pumping / Community Grids</w:t>
            </w:r>
          </w:p>
        </w:tc>
      </w:tr>
      <w:tr w:rsidR="00B84FBD" w:rsidRPr="00B84FBD" w14:paraId="46741091" w14:textId="77777777" w:rsidTr="00B8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C557F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6.0 - 8.0</w:t>
            </w:r>
          </w:p>
        </w:tc>
        <w:tc>
          <w:tcPr>
            <w:tcW w:w="0" w:type="auto"/>
            <w:hideMark/>
          </w:tcPr>
          <w:p w14:paraId="7198D70E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F7F1FD6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"Strong consistent resources. Viable for SWP."</w:t>
            </w:r>
          </w:p>
        </w:tc>
        <w:tc>
          <w:tcPr>
            <w:tcW w:w="0" w:type="auto"/>
            <w:hideMark/>
          </w:tcPr>
          <w:p w14:paraId="1AF51003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Solar Water Pumping / Health Centers</w:t>
            </w:r>
          </w:p>
        </w:tc>
      </w:tr>
      <w:tr w:rsidR="00B84FBD" w:rsidRPr="00B84FBD" w14:paraId="49F465C7" w14:textId="77777777" w:rsidTr="00B8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C5D78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4.0 - 6.0</w:t>
            </w:r>
          </w:p>
        </w:tc>
        <w:tc>
          <w:tcPr>
            <w:tcW w:w="0" w:type="auto"/>
            <w:hideMark/>
          </w:tcPr>
          <w:p w14:paraId="088AB9C9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4D060ACB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"Feasible for basic community needs."</w:t>
            </w:r>
          </w:p>
        </w:tc>
        <w:tc>
          <w:tcPr>
            <w:tcW w:w="0" w:type="auto"/>
            <w:hideMark/>
          </w:tcPr>
          <w:p w14:paraId="7BD8DF1D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Schools / Small Business Lighting</w:t>
            </w:r>
          </w:p>
        </w:tc>
      </w:tr>
      <w:tr w:rsidR="00B84FBD" w:rsidRPr="00B84FBD" w14:paraId="0B918BD0" w14:textId="77777777" w:rsidTr="00B8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16214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2.0 - 4.0</w:t>
            </w:r>
          </w:p>
        </w:tc>
        <w:tc>
          <w:tcPr>
            <w:tcW w:w="0" w:type="auto"/>
            <w:hideMark/>
          </w:tcPr>
          <w:p w14:paraId="2A4C6A7D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09E135A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"Sub-optimal profile. Domestic lighting only."</w:t>
            </w:r>
          </w:p>
        </w:tc>
        <w:tc>
          <w:tcPr>
            <w:tcW w:w="0" w:type="auto"/>
            <w:hideMark/>
          </w:tcPr>
          <w:p w14:paraId="5B594AA5" w14:textId="77777777" w:rsidR="00B84FBD" w:rsidRPr="00B84FBD" w:rsidRDefault="00B84FBD" w:rsidP="00B8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Solar Home Systems (SHS)</w:t>
            </w:r>
          </w:p>
        </w:tc>
      </w:tr>
      <w:tr w:rsidR="00B84FBD" w:rsidRPr="00B84FBD" w14:paraId="60E5B5BA" w14:textId="77777777" w:rsidTr="00B8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D654E" w14:textId="77777777" w:rsidR="00B84FBD" w:rsidRPr="00B84FBD" w:rsidRDefault="00B84FBD" w:rsidP="00B84F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0.0 - 2.0</w:t>
            </w:r>
          </w:p>
        </w:tc>
        <w:tc>
          <w:tcPr>
            <w:tcW w:w="0" w:type="auto"/>
            <w:hideMark/>
          </w:tcPr>
          <w:p w14:paraId="3C144AC3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hideMark/>
          </w:tcPr>
          <w:p w14:paraId="7184E41E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"Critical Constraint: Resource insufficient."</w:t>
            </w:r>
          </w:p>
        </w:tc>
        <w:tc>
          <w:tcPr>
            <w:tcW w:w="0" w:type="auto"/>
            <w:hideMark/>
          </w:tcPr>
          <w:p w14:paraId="12304578" w14:textId="77777777" w:rsidR="00B84FBD" w:rsidRPr="00B84FBD" w:rsidRDefault="00B84FBD" w:rsidP="00B8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F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Non-energy interventions only</w:t>
            </w:r>
          </w:p>
        </w:tc>
      </w:tr>
    </w:tbl>
    <w:p w14:paraId="6779960E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Slope Constraint: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Regardless of the energy score, if the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Terrain Slope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exceeds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, the agent will flag a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Alert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, warning that civil engineering costs will exceed standard project budgets.</w:t>
      </w:r>
    </w:p>
    <w:p w14:paraId="3E7E9018" w14:textId="34C40905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ACFF9" w14:textId="77777777" w:rsidR="00B84FBD" w:rsidRPr="00B84FBD" w:rsidRDefault="00B84FBD" w:rsidP="00B84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Intelligent Hardware Matching Wizard</w:t>
      </w:r>
    </w:p>
    <w:p w14:paraId="54B94279" w14:textId="77777777" w:rsidR="00B84FBD" w:rsidRPr="00B84FBD" w:rsidRDefault="00B84FBD" w:rsidP="00B84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The Wizard is a context-aware hardware logic engine. It uses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Step-Flow Orchestration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to reach a final match:</w:t>
      </w:r>
    </w:p>
    <w:p w14:paraId="6237EC94" w14:textId="77777777" w:rsidR="00B84FBD" w:rsidRPr="00B84FBD" w:rsidRDefault="00B84FBD" w:rsidP="00B84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Choose between Pumping, Cold Storage, or Drying.</w:t>
      </w:r>
    </w:p>
    <w:p w14:paraId="167BD4B1" w14:textId="77777777" w:rsidR="00B84FBD" w:rsidRPr="00B84FBD" w:rsidRDefault="00B84FBD" w:rsidP="00B84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Data: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The Wizard automatically pulls the GHI from your map-click to "shortlist" hardware.</w:t>
      </w:r>
    </w:p>
    <w:p w14:paraId="279B457F" w14:textId="77777777" w:rsidR="00B84FBD" w:rsidRPr="00B84FBD" w:rsidRDefault="00B84FBD" w:rsidP="00B84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Inputs: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You provide the "Source" (Surface vs. Well) and "Volume" needs.</w:t>
      </w:r>
    </w:p>
    <w:p w14:paraId="0AC5DFA6" w14:textId="77777777" w:rsidR="00B84FBD" w:rsidRPr="00B84FBD" w:rsidRDefault="00B84FBD" w:rsidP="00B84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Match: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outputs an optimized model number (e.g.,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DHFS300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84F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SUNFLO-B</w:t>
      </w:r>
      <w:r w:rsidRPr="00B84FBD">
        <w:rPr>
          <w:rFonts w:ascii="Times New Roman" w:eastAsia="Times New Roman" w:hAnsi="Times New Roman" w:cs="Times New Roman"/>
          <w:kern w:val="0"/>
          <w14:ligatures w14:val="none"/>
        </w:rPr>
        <w:t>) and links it to the specific regional context (e.g., "Optimized for deep aquifers in Puntland").</w:t>
      </w:r>
    </w:p>
    <w:p w14:paraId="3132BBA6" w14:textId="71D5DE74" w:rsidR="00B84FBD" w:rsidRPr="00B84FBD" w:rsidRDefault="00B84FBD" w:rsidP="00B84F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84FBD" w:rsidRPr="00B84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343C9"/>
    <w:multiLevelType w:val="multilevel"/>
    <w:tmpl w:val="8BC6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B7513"/>
    <w:multiLevelType w:val="multilevel"/>
    <w:tmpl w:val="50E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06463"/>
    <w:multiLevelType w:val="multilevel"/>
    <w:tmpl w:val="058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158D3"/>
    <w:multiLevelType w:val="multilevel"/>
    <w:tmpl w:val="DA9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74961"/>
    <w:multiLevelType w:val="multilevel"/>
    <w:tmpl w:val="8F7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46547"/>
    <w:multiLevelType w:val="multilevel"/>
    <w:tmpl w:val="283A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311411">
    <w:abstractNumId w:val="4"/>
  </w:num>
  <w:num w:numId="2" w16cid:durableId="1708798690">
    <w:abstractNumId w:val="1"/>
  </w:num>
  <w:num w:numId="3" w16cid:durableId="1030640263">
    <w:abstractNumId w:val="0"/>
  </w:num>
  <w:num w:numId="4" w16cid:durableId="2086144764">
    <w:abstractNumId w:val="2"/>
  </w:num>
  <w:num w:numId="5" w16cid:durableId="1182740312">
    <w:abstractNumId w:val="5"/>
  </w:num>
  <w:num w:numId="6" w16cid:durableId="112407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BD"/>
    <w:rsid w:val="00273FE6"/>
    <w:rsid w:val="009175E8"/>
    <w:rsid w:val="00B8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F54F"/>
  <w15:chartTrackingRefBased/>
  <w15:docId w15:val="{AB99E2F1-8C83-47D6-BDD7-B15D5084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BD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B84FB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Kimani</dc:creator>
  <cp:keywords/>
  <dc:description/>
  <cp:lastModifiedBy>Peter Kimani</cp:lastModifiedBy>
  <cp:revision>1</cp:revision>
  <dcterms:created xsi:type="dcterms:W3CDTF">2026-01-21T07:56:00Z</dcterms:created>
  <dcterms:modified xsi:type="dcterms:W3CDTF">2026-01-21T08:26:00Z</dcterms:modified>
</cp:coreProperties>
</file>