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F08F9" w14:textId="77777777" w:rsidR="00117F7E" w:rsidRDefault="00A372A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52D826AD" w14:textId="77777777" w:rsidR="00117F7E" w:rsidRDefault="00A372A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Architecture</w:t>
      </w:r>
    </w:p>
    <w:p w14:paraId="49509C1B" w14:textId="77777777" w:rsidR="00117F7E" w:rsidRDefault="00117F7E">
      <w:pPr>
        <w:spacing w:after="0"/>
        <w:jc w:val="center"/>
        <w:rPr>
          <w:b/>
        </w:rPr>
      </w:pPr>
    </w:p>
    <w:tbl>
      <w:tblPr>
        <w:tblStyle w:val="Style15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4508"/>
      </w:tblGrid>
      <w:tr w:rsidR="00117F7E" w14:paraId="4C7CA71C" w14:textId="77777777">
        <w:tc>
          <w:tcPr>
            <w:tcW w:w="4508" w:type="dxa"/>
          </w:tcPr>
          <w:p w14:paraId="348188CF" w14:textId="77777777" w:rsidR="00117F7E" w:rsidRDefault="00A372A0">
            <w:pPr>
              <w:pStyle w:val="TableParagraph"/>
              <w:spacing w:before="94"/>
              <w:ind w:left="220"/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4508" w:type="dxa"/>
          </w:tcPr>
          <w:p w14:paraId="686A2E3C" w14:textId="52153FEA" w:rsidR="00117F7E" w:rsidRDefault="00380FC5">
            <w:pPr>
              <w:pStyle w:val="TableParagraph"/>
              <w:spacing w:before="94"/>
              <w:ind w:left="221"/>
            </w:pPr>
            <w:r>
              <w:rPr>
                <w:sz w:val="24"/>
              </w:rPr>
              <w:t>20</w:t>
            </w:r>
            <w:r w:rsidR="00A372A0">
              <w:rPr>
                <w:sz w:val="24"/>
              </w:rPr>
              <w:t xml:space="preserve"> </w:t>
            </w:r>
            <w:r>
              <w:rPr>
                <w:sz w:val="24"/>
              </w:rPr>
              <w:t>Feb</w:t>
            </w:r>
            <w:r w:rsidR="00A372A0">
              <w:rPr>
                <w:spacing w:val="-1"/>
                <w:sz w:val="24"/>
              </w:rPr>
              <w:t xml:space="preserve"> </w:t>
            </w:r>
            <w:r w:rsidR="00A372A0">
              <w:rPr>
                <w:spacing w:val="-4"/>
                <w:sz w:val="24"/>
              </w:rPr>
              <w:t>2026</w:t>
            </w:r>
          </w:p>
        </w:tc>
      </w:tr>
      <w:tr w:rsidR="00117F7E" w14:paraId="65F6DCB9" w14:textId="77777777">
        <w:tc>
          <w:tcPr>
            <w:tcW w:w="4508" w:type="dxa"/>
          </w:tcPr>
          <w:p w14:paraId="6523CBEA" w14:textId="77777777" w:rsidR="00117F7E" w:rsidRDefault="00A372A0">
            <w:pPr>
              <w:pStyle w:val="TableParagraph"/>
              <w:spacing w:before="94"/>
              <w:ind w:left="204"/>
            </w:pPr>
            <w:r>
              <w:rPr>
                <w:spacing w:val="-2"/>
                <w:sz w:val="24"/>
              </w:rPr>
              <w:t>Team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ID</w:t>
            </w:r>
          </w:p>
        </w:tc>
        <w:tc>
          <w:tcPr>
            <w:tcW w:w="4508" w:type="dxa"/>
            <w:vAlign w:val="center"/>
          </w:tcPr>
          <w:p w14:paraId="2952BBAE" w14:textId="635F2A9C" w:rsidR="00117F7E" w:rsidRDefault="00380FC5">
            <w:pPr>
              <w:pStyle w:val="NormalWeb"/>
              <w:ind w:firstLineChars="100" w:firstLine="240"/>
              <w:jc w:val="both"/>
            </w:pPr>
            <w:r w:rsidRPr="00AE6D79">
              <w:t>LTVIP2026TMIDS</w:t>
            </w:r>
            <w:r>
              <w:t>6478</w:t>
            </w:r>
            <w:r w:rsidR="0061296E">
              <w:t>9</w:t>
            </w:r>
          </w:p>
        </w:tc>
      </w:tr>
      <w:tr w:rsidR="00117F7E" w14:paraId="484F81AE" w14:textId="77777777">
        <w:tc>
          <w:tcPr>
            <w:tcW w:w="4508" w:type="dxa"/>
          </w:tcPr>
          <w:p w14:paraId="4A7E8F3B" w14:textId="77777777" w:rsidR="00117F7E" w:rsidRDefault="00A372A0">
            <w:pPr>
              <w:pStyle w:val="TableParagraph"/>
              <w:spacing w:before="94"/>
              <w:ind w:left="220"/>
            </w:pPr>
            <w:r>
              <w:rPr>
                <w:sz w:val="24"/>
              </w:rPr>
              <w:t>Project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4508" w:type="dxa"/>
          </w:tcPr>
          <w:p w14:paraId="7449A518" w14:textId="1E76B66B" w:rsidR="00117F7E" w:rsidRDefault="0078191D">
            <w:pPr>
              <w:pStyle w:val="TableParagraph"/>
              <w:spacing w:before="94" w:line="261" w:lineRule="auto"/>
              <w:ind w:left="221" w:right="821"/>
            </w:pPr>
            <w:r w:rsidRPr="0078191D">
              <w:rPr>
                <w:rFonts w:eastAsia="sans-serif"/>
                <w:sz w:val="24"/>
                <w:szCs w:val="24"/>
                <w:shd w:val="clear" w:color="auto" w:fill="FFFFFF"/>
              </w:rPr>
              <w:t>Online-Payments-Fraud-Detection-using-Machine-Learning</w:t>
            </w:r>
          </w:p>
        </w:tc>
      </w:tr>
      <w:tr w:rsidR="00117F7E" w14:paraId="247B40CC" w14:textId="77777777">
        <w:tc>
          <w:tcPr>
            <w:tcW w:w="4508" w:type="dxa"/>
            <w:vAlign w:val="center"/>
          </w:tcPr>
          <w:p w14:paraId="2D2EC2B5" w14:textId="77777777" w:rsidR="00117F7E" w:rsidRDefault="00A372A0">
            <w:pPr>
              <w:pStyle w:val="NormalWeb"/>
              <w:spacing w:before="0" w:beforeAutospacing="0" w:after="0" w:afterAutospacing="0" w:line="18" w:lineRule="atLeast"/>
              <w:ind w:firstLineChars="100" w:firstLine="240"/>
              <w:jc w:val="both"/>
            </w:pPr>
            <w:r>
              <w:rPr>
                <w:color w:val="000000"/>
              </w:rPr>
              <w:t>Maximum Marks</w:t>
            </w:r>
          </w:p>
        </w:tc>
        <w:tc>
          <w:tcPr>
            <w:tcW w:w="4508" w:type="dxa"/>
          </w:tcPr>
          <w:p w14:paraId="75F07311" w14:textId="77777777" w:rsidR="00117F7E" w:rsidRDefault="00A372A0">
            <w:pPr>
              <w:pStyle w:val="TableParagraph"/>
              <w:spacing w:before="94" w:line="261" w:lineRule="auto"/>
              <w:ind w:left="221" w:right="821"/>
            </w:pPr>
            <w:r>
              <w:rPr>
                <w:rFonts w:eastAsia="sans-serif"/>
                <w:sz w:val="24"/>
                <w:szCs w:val="24"/>
                <w:shd w:val="clear" w:color="auto" w:fill="FFFFFF"/>
              </w:rPr>
              <w:t>2 Marks</w:t>
            </w:r>
          </w:p>
        </w:tc>
      </w:tr>
    </w:tbl>
    <w:p w14:paraId="2771A20F" w14:textId="77777777" w:rsidR="00117F7E" w:rsidRDefault="00117F7E">
      <w:pPr>
        <w:rPr>
          <w:b/>
        </w:rPr>
      </w:pPr>
    </w:p>
    <w:p w14:paraId="4D62EC05" w14:textId="77777777" w:rsidR="00117F7E" w:rsidRDefault="00A372A0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Architecture:</w:t>
      </w:r>
    </w:p>
    <w:p w14:paraId="67055C19" w14:textId="77777777" w:rsidR="00117F7E" w:rsidRDefault="00A372A0">
      <w:pPr>
        <w:shd w:val="clear" w:color="auto" w:fill="FFFFFF"/>
        <w:spacing w:after="375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Solution architecture is a complex process – with many sub-processes – that bridges the gap between business problems and technology solutions. Its goals are to:</w:t>
      </w:r>
    </w:p>
    <w:p w14:paraId="53AB1495" w14:textId="77777777" w:rsidR="00117F7E" w:rsidRDefault="00A372A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Find the best tech solution to solve existing business problems.</w:t>
      </w:r>
    </w:p>
    <w:p w14:paraId="65416860" w14:textId="77777777" w:rsidR="00117F7E" w:rsidRDefault="00A372A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Describe the structure, characteristics,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behavior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>, and other aspects of the software to project stakeholders.</w:t>
      </w:r>
    </w:p>
    <w:p w14:paraId="194E1952" w14:textId="77777777" w:rsidR="00117F7E" w:rsidRDefault="00A372A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Define features, development phases, and solution requirements.</w:t>
      </w:r>
    </w:p>
    <w:p w14:paraId="642E2E96" w14:textId="77777777" w:rsidR="00117F7E" w:rsidRDefault="00A372A0">
      <w:pPr>
        <w:numPr>
          <w:ilvl w:val="0"/>
          <w:numId w:val="1"/>
        </w:numPr>
        <w:shd w:val="clear" w:color="auto" w:fill="FFFFFF"/>
        <w:spacing w:after="150" w:line="240" w:lineRule="auto"/>
        <w:rPr>
          <w:b/>
        </w:rPr>
      </w:pPr>
      <w:r>
        <w:rPr>
          <w:rFonts w:ascii="Arial" w:eastAsia="Arial" w:hAnsi="Arial" w:cs="Arial"/>
          <w:color w:val="000000"/>
          <w:sz w:val="24"/>
          <w:szCs w:val="24"/>
        </w:rPr>
        <w:t>Provide specifications according to which the solution is defined, managed, and delivered.</w:t>
      </w:r>
    </w:p>
    <w:p w14:paraId="5ABE1B7D" w14:textId="77777777" w:rsidR="00117F7E" w:rsidRDefault="00A372A0">
      <w:pPr>
        <w:rPr>
          <w:b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Example - Solution Architecture Diagram</w:t>
      </w:r>
      <w:r>
        <w:rPr>
          <w:b/>
        </w:rPr>
        <w:t xml:space="preserve">: </w:t>
      </w:r>
    </w:p>
    <w:p w14:paraId="4A3172EF" w14:textId="77777777" w:rsidR="00117F7E" w:rsidRDefault="00A372A0">
      <w:pPr>
        <w:tabs>
          <w:tab w:val="left" w:pos="5529"/>
        </w:tabs>
        <w:rPr>
          <w:b/>
        </w:rPr>
      </w:pPr>
      <w:r>
        <w:rPr>
          <w:noProof/>
        </w:rPr>
        <w:drawing>
          <wp:inline distT="0" distB="0" distL="114300" distR="114300" wp14:anchorId="4D21CB45" wp14:editId="247FFDEB">
            <wp:extent cx="3837305" cy="2414270"/>
            <wp:effectExtent l="0" t="0" r="10795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7305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32392" w14:textId="77777777" w:rsidR="00117F7E" w:rsidRDefault="00A372A0">
      <w:pPr>
        <w:rPr>
          <w:b/>
        </w:rPr>
      </w:pPr>
      <w:r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>Figure 1: Architecture and data flow of the voice patient diary sample application</w:t>
      </w:r>
    </w:p>
    <w:p w14:paraId="074895B3" w14:textId="77777777" w:rsidR="00117F7E" w:rsidRDefault="00A372A0">
      <w:pPr>
        <w:rPr>
          <w:b/>
        </w:rPr>
      </w:pPr>
      <w:r>
        <w:rPr>
          <w:b/>
        </w:rPr>
        <w:t xml:space="preserve">Reference: </w:t>
      </w:r>
      <w:hyperlink r:id="rId9">
        <w:r>
          <w:rPr>
            <w:b/>
            <w:color w:val="0563C1"/>
            <w:u w:val="single"/>
          </w:rPr>
          <w:t>https://aws.amazon.com/blogs/industries/voice-applications-in-clinical-research-powered-by-ai-on-aws-part-1-architecture-and-design-considerations/</w:t>
        </w:r>
      </w:hyperlink>
    </w:p>
    <w:p w14:paraId="06A39899" w14:textId="77777777" w:rsidR="00117F7E" w:rsidRDefault="00117F7E">
      <w:pPr>
        <w:rPr>
          <w:b/>
        </w:rPr>
      </w:pPr>
    </w:p>
    <w:sectPr w:rsidR="00117F7E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8C819" w14:textId="77777777" w:rsidR="0041102D" w:rsidRDefault="0041102D">
      <w:pPr>
        <w:spacing w:line="240" w:lineRule="auto"/>
      </w:pPr>
      <w:r>
        <w:separator/>
      </w:r>
    </w:p>
  </w:endnote>
  <w:endnote w:type="continuationSeparator" w:id="0">
    <w:p w14:paraId="67279BE4" w14:textId="77777777" w:rsidR="0041102D" w:rsidRDefault="004110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Segoe Print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0F69A46-1505-4E5A-BBF4-75D121BEAD8A}"/>
    <w:embedBold r:id="rId2" w:fontKey="{ECEB3D7C-5559-4533-9311-FC2602ADD1D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CE245ABA-56A8-4447-ABD0-12CC3D7A96BE}"/>
    <w:embedItalic r:id="rId4" w:fontKey="{A1EE930C-B3C8-4F68-8E52-94C9D7F263BF}"/>
  </w:font>
  <w:font w:name="sans-serif">
    <w:altName w:val="Segoe Print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altName w:val="Times New Roman"/>
    <w:charset w:val="00"/>
    <w:family w:val="auto"/>
    <w:pitch w:val="default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293A3F47-DB5F-4389-B5C2-47F521423D22}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26D59" w14:textId="77777777" w:rsidR="0041102D" w:rsidRDefault="0041102D">
      <w:pPr>
        <w:spacing w:after="0"/>
      </w:pPr>
      <w:r>
        <w:separator/>
      </w:r>
    </w:p>
  </w:footnote>
  <w:footnote w:type="continuationSeparator" w:id="0">
    <w:p w14:paraId="354319A6" w14:textId="77777777" w:rsidR="0041102D" w:rsidRDefault="0041102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890"/>
    <w:multiLevelType w:val="multilevel"/>
    <w:tmpl w:val="0FCB08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416199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AF"/>
    <w:rsid w:val="000F6536"/>
    <w:rsid w:val="00117F7E"/>
    <w:rsid w:val="0023295B"/>
    <w:rsid w:val="00256F71"/>
    <w:rsid w:val="00267921"/>
    <w:rsid w:val="00380FC5"/>
    <w:rsid w:val="003F63BC"/>
    <w:rsid w:val="0041102D"/>
    <w:rsid w:val="005770D5"/>
    <w:rsid w:val="0061296E"/>
    <w:rsid w:val="0078191D"/>
    <w:rsid w:val="00846748"/>
    <w:rsid w:val="00862077"/>
    <w:rsid w:val="00934DEE"/>
    <w:rsid w:val="00A372A0"/>
    <w:rsid w:val="00E370AF"/>
    <w:rsid w:val="00F112EB"/>
    <w:rsid w:val="13050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8DBFB"/>
  <w15:docId w15:val="{40DB42B6-27E6-4F31-9402-290AEEEC1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customStyle="1" w:styleId="Style17">
    <w:name w:val="_Style 17"/>
    <w:basedOn w:val="TableNormal"/>
    <w:qFormat/>
    <w:tblPr/>
  </w:style>
  <w:style w:type="paragraph" w:customStyle="1" w:styleId="TableParagraph">
    <w:name w:val="Table Paragraph"/>
    <w:basedOn w:val="Normal"/>
    <w:uiPriority w:val="1"/>
    <w:qFormat/>
    <w:pPr>
      <w:ind w:left="90"/>
    </w:pPr>
    <w:rPr>
      <w:rFonts w:ascii="Times New Roman" w:eastAsia="Times New Roman" w:hAnsi="Times New Roman" w:cs="Times New Roman"/>
      <w:lang w:val="en-US" w:eastAsia="en-US"/>
    </w:rPr>
  </w:style>
  <w:style w:type="table" w:customStyle="1" w:styleId="Style15">
    <w:name w:val="_Style 15"/>
    <w:basedOn w:val="TableNormal"/>
    <w:qFormat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aws.amazon.com/blogs/industries/voice-applications-in-clinical-research-powered-by-ai-on-aws-part-1-architecture-and-design-considerations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981</Characters>
  <Application>Microsoft Office Word</Application>
  <DocSecurity>0</DocSecurity>
  <Lines>8</Lines>
  <Paragraphs>2</Paragraphs>
  <ScaleCrop>false</ScaleCrop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Bukka Thrilaika Reddy</cp:lastModifiedBy>
  <cp:revision>2</cp:revision>
  <dcterms:created xsi:type="dcterms:W3CDTF">2026-02-20T12:48:00Z</dcterms:created>
  <dcterms:modified xsi:type="dcterms:W3CDTF">2026-02-20T12:48:00Z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60DE84E50C3D43168CF240767BD1FE4D_12</vt:lpwstr>
  </property>
</Properties>
</file>