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GrindLab</w:t>
      </w:r>
    </w:p>
    <w:p>
      <w:pPr>
        <w:jc w:val="center"/>
      </w:pPr>
      <w:r>
        <w:rPr>
          <w:b/>
          <w:sz w:val="36"/>
        </w:rPr>
        <w:t>Архитектура MVP (Core)</w:t>
      </w:r>
    </w:p>
    <w:p>
      <w:pPr>
        <w:jc w:val="center"/>
      </w:pPr>
      <w:r>
        <w:rPr>
          <w:sz w:val="24"/>
        </w:rPr>
        <w:t>GrindLab + Keycloak + Material Ingestion + Math Core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Версия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</w:tcPr>
          <w:p>
            <w:r>
              <w:t>Дата</w:t>
            </w:r>
          </w:p>
        </w:tc>
        <w:tc>
          <w:tcPr>
            <w:tcW w:type="dxa" w:w="4986"/>
          </w:tcPr>
          <w:p>
            <w:r>
              <w:t>24.12.2025</w:t>
            </w:r>
          </w:p>
        </w:tc>
      </w:tr>
      <w:tr>
        <w:tc>
          <w:tcPr>
            <w:tcW w:type="dxa" w:w="4986"/>
          </w:tcPr>
          <w:p>
            <w:r>
              <w:t>Владелец продукта</w:t>
            </w:r>
          </w:p>
        </w:tc>
        <w:tc>
          <w:tcPr>
            <w:tcW w:type="dxa" w:w="4986"/>
          </w:tcPr>
          <w:p>
            <w:r>
              <w:t>Алексей</w:t>
            </w:r>
          </w:p>
        </w:tc>
      </w:tr>
      <w:tr>
        <w:tc>
          <w:tcPr>
            <w:tcW w:type="dxa" w:w="4986"/>
          </w:tcPr>
          <w:p>
            <w:r>
              <w:t>Назначение</w:t>
            </w:r>
          </w:p>
        </w:tc>
        <w:tc>
          <w:tcPr>
            <w:tcW w:type="dxa" w:w="4986"/>
          </w:tcPr>
          <w:p>
            <w:r>
              <w:t>Описание архитектуры для согласования и дальнейшей декомпозиции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1. Контекст и цель архитектуры</w:t>
      </w:r>
    </w:p>
    <w:p>
      <w:r>
        <w:t>Архитектура MVP предназначена для быстрого выхода на пилоты и демонстрации инженерной состоятельности продукта: расчёт схемы измельчения, калибровка, сценарии what-if, графики и отчётность. Ключевой принцип — вынести аутентификацию в Keycloak и сделать «Материал» объектом первого класса, включая возможность импорта результатов моделирования взрыва (PSD + распределение качества).</w:t>
      </w:r>
    </w:p>
    <w:p>
      <w:pPr>
        <w:pStyle w:val="Heading1"/>
      </w:pPr>
      <w:r>
        <w:rPr>
          <w:rFonts w:ascii="Calibri" w:hAnsi="Calibri" w:eastAsia="Calibri"/>
        </w:rPr>
        <w:t>2. Схема архитектуры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ndLab_Architecture_v6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Архитектура MVP (Core)</w:t>
      </w:r>
    </w:p>
    <w:p>
      <w:pPr>
        <w:pStyle w:val="Heading1"/>
      </w:pPr>
      <w:r>
        <w:rPr>
          <w:rFonts w:ascii="Calibri" w:hAnsi="Calibri" w:eastAsia="Calibri"/>
        </w:rPr>
        <w:t>3. Основные компоненты и ответственность</w:t>
      </w:r>
    </w:p>
    <w:p>
      <w:pPr>
        <w:pStyle w:val="Heading2"/>
      </w:pPr>
      <w:r>
        <w:rPr>
          <w:rFonts w:ascii="Calibri" w:hAnsi="Calibri" w:eastAsia="Calibri"/>
        </w:rPr>
        <w:t>3.1 Web UI (React)</w:t>
      </w:r>
    </w:p>
    <w:p>
      <w:pPr>
        <w:pStyle w:val="ListBullet"/>
      </w:pPr>
      <w:r>
        <w:t>Единое рабочее место инженера: проекты, материалы, flowsheet, калибровка, сценарии, визуализация.</w:t>
      </w:r>
    </w:p>
    <w:p>
      <w:pPr>
        <w:pStyle w:val="ListBullet"/>
      </w:pPr>
      <w:r>
        <w:t>Запуск расчётов/калибровки/сценариев через Backend API.</w:t>
      </w:r>
    </w:p>
    <w:p>
      <w:pPr>
        <w:pStyle w:val="ListBullet"/>
      </w:pPr>
      <w:r>
        <w:t>Вход пользователя через Keycloak (OIDC).</w:t>
      </w:r>
    </w:p>
    <w:p>
      <w:pPr>
        <w:pStyle w:val="Heading2"/>
      </w:pPr>
      <w:r>
        <w:rPr>
          <w:rFonts w:ascii="Calibri" w:hAnsi="Calibri" w:eastAsia="Calibri"/>
        </w:rPr>
        <w:t>3.2 Keycloak (IdP)</w:t>
      </w:r>
    </w:p>
    <w:p>
      <w:pPr>
        <w:pStyle w:val="ListBullet"/>
      </w:pPr>
      <w:r>
        <w:t>Единый провайдер идентификации: логин/пароль, SSO, MFA (при необходимости).</w:t>
      </w:r>
    </w:p>
    <w:p>
      <w:pPr>
        <w:pStyle w:val="ListBullet"/>
      </w:pPr>
      <w:r>
        <w:t>Выдача токенов доступа (OIDC), содержащих роли (RBAC).</w:t>
      </w:r>
    </w:p>
    <w:p>
      <w:pPr>
        <w:pStyle w:val="ListBullet"/>
      </w:pPr>
      <w:r>
        <w:t>Администрирование пользователей и ролей в Keycloak, без разработки собственного модуля авторизации.</w:t>
      </w:r>
    </w:p>
    <w:p>
      <w:pPr>
        <w:pStyle w:val="Heading2"/>
      </w:pPr>
      <w:r>
        <w:rPr>
          <w:rFonts w:ascii="Calibri" w:hAnsi="Calibri" w:eastAsia="Calibri"/>
        </w:rPr>
        <w:t>3.3 Ingestion &amp; Materials</w:t>
      </w:r>
    </w:p>
    <w:p>
      <w:pPr>
        <w:pStyle w:val="ListBullet"/>
      </w:pPr>
      <w:r>
        <w:t>Импорт исходных данных о материалах из файлов (CSV/XLSX/JSON) и/или из БД заказчика (опционально).</w:t>
      </w:r>
    </w:p>
    <w:p>
      <w:pPr>
        <w:pStyle w:val="ListBullet"/>
      </w:pPr>
      <w:r>
        <w:t>Импорт материалов из продукта моделирования взрыва: PSD (bins или Pxx) + качество (mean + опц. распределение).</w:t>
      </w:r>
    </w:p>
    <w:p>
      <w:pPr>
        <w:pStyle w:val="ListBullet"/>
      </w:pPr>
      <w:r>
        <w:t>Нормализация и валидация: единицы измерения, диапазоны, полнота, приведение PSD к внутренней сетке (до P240).</w:t>
      </w:r>
    </w:p>
    <w:p>
      <w:pPr>
        <w:pStyle w:val="ListBullet"/>
      </w:pPr>
      <w:r>
        <w:t>Блендинг материалов по массовым долям и сохранение версий Material.</w:t>
      </w:r>
    </w:p>
    <w:p>
      <w:pPr>
        <w:pStyle w:val="Heading2"/>
      </w:pPr>
      <w:r>
        <w:rPr>
          <w:rFonts w:ascii="Calibri" w:hAnsi="Calibri" w:eastAsia="Calibri"/>
        </w:rPr>
        <w:t>3.4 Backend API (FastAPI)</w:t>
      </w:r>
    </w:p>
    <w:p>
      <w:pPr>
        <w:pStyle w:val="ListBullet"/>
      </w:pPr>
      <w:r>
        <w:t>Бизнес-логика: управление проектами/версиями, каталогом материалов, flowsheet и параметрами.</w:t>
      </w:r>
    </w:p>
    <w:p>
      <w:pPr>
        <w:pStyle w:val="ListBullet"/>
      </w:pPr>
      <w:r>
        <w:t>Авторизация запросов: проверка JWT (подпись через JWKS Keycloak), извлечение ролей, RBAC/ACL на проекты.</w:t>
      </w:r>
    </w:p>
    <w:p>
      <w:pPr>
        <w:pStyle w:val="ListBullet"/>
      </w:pPr>
      <w:r>
        <w:t>Запуск вычислений математического ядра и формирование отчётности/экспорта.</w:t>
      </w:r>
    </w:p>
    <w:p>
      <w:pPr>
        <w:pStyle w:val="Heading2"/>
      </w:pPr>
      <w:r>
        <w:rPr>
          <w:rFonts w:ascii="Calibri" w:hAnsi="Calibri" w:eastAsia="Calibri"/>
        </w:rPr>
        <w:t>3.5 Математическое ядро</w:t>
      </w:r>
    </w:p>
    <w:p>
      <w:pPr>
        <w:pStyle w:val="ListBullet"/>
      </w:pPr>
      <w:r>
        <w:t>Flowsheet solver: балансы, итерации и сходимость для схем с рециркуляциями.</w:t>
      </w:r>
    </w:p>
    <w:p>
      <w:pPr>
        <w:pStyle w:val="ListBullet"/>
      </w:pPr>
      <w:r>
        <w:t>Unit models: узлы дробления/измельчения/классификации (плагинный интерфейс).</w:t>
      </w:r>
    </w:p>
    <w:p>
      <w:pPr>
        <w:pStyle w:val="ListBullet"/>
      </w:pPr>
      <w:r>
        <w:t>Calibration: подбор параметров по факту, метрики качества, версии параметров.</w:t>
      </w:r>
    </w:p>
    <w:p>
      <w:pPr>
        <w:pStyle w:val="ListBullet"/>
      </w:pPr>
      <w:r>
        <w:t>What-if и Optimization (базово): сравнение сценариев, Парето (2D).</w:t>
      </w:r>
    </w:p>
    <w:p>
      <w:pPr>
        <w:pStyle w:val="ListBullet"/>
      </w:pPr>
      <w:r>
        <w:t>Визуализация: факт vs модель, PSD-графики до P240, графики ограничений; экспорт PNG/PDF/Excel.</w:t>
      </w:r>
    </w:p>
    <w:p>
      <w:pPr>
        <w:pStyle w:val="Heading2"/>
      </w:pPr>
      <w:r>
        <w:rPr>
          <w:rFonts w:ascii="Calibri" w:hAnsi="Calibri" w:eastAsia="Calibri"/>
        </w:rPr>
        <w:t>3.6 Хранилища</w:t>
      </w:r>
    </w:p>
    <w:p>
      <w:pPr>
        <w:pStyle w:val="ListBullet"/>
      </w:pPr>
      <w:r>
        <w:t>PostgreSQL: проекты, схемы, параметры, версии, ACL, аудит.</w:t>
      </w:r>
    </w:p>
    <w:p>
      <w:pPr>
        <w:pStyle w:val="ListBullet"/>
      </w:pPr>
      <w:r>
        <w:t>Object storage (опционально): отчёты/экспорты, крупные датасеты и результаты прогонов.</w:t>
      </w:r>
    </w:p>
    <w:p>
      <w:pPr>
        <w:pStyle w:val="ListBullet"/>
      </w:pPr>
      <w:r>
        <w:t>Redis (опционально): кэш/очереди (если выделяем фоновые вычисления).</w:t>
      </w:r>
    </w:p>
    <w:p>
      <w:pPr>
        <w:pStyle w:val="Heading1"/>
      </w:pPr>
      <w:r>
        <w:rPr>
          <w:rFonts w:ascii="Calibri" w:hAnsi="Calibri" w:eastAsia="Calibri"/>
        </w:rPr>
        <w:t>4. Потоки данных (end-to-end)</w:t>
      </w:r>
    </w:p>
    <w:p>
      <w:pPr>
        <w:pStyle w:val="ListNumber"/>
      </w:pPr>
      <w:r>
        <w:t>Пользователь открывает UI и проходит вход через Keycloak (OIDC).</w:t>
      </w:r>
    </w:p>
    <w:p>
      <w:pPr>
        <w:pStyle w:val="ListNumber"/>
      </w:pPr>
      <w:r>
        <w:t>UI получает токен и обращается к Backend API с Bearer JWT.</w:t>
      </w:r>
    </w:p>
    <w:p>
      <w:pPr>
        <w:pStyle w:val="ListNumber"/>
      </w:pPr>
      <w:r>
        <w:t>В Ingestion загружается материал (из файла/БД/Blast), выполняется валидация и создаётся версия Material.</w:t>
      </w:r>
    </w:p>
    <w:p>
      <w:pPr>
        <w:pStyle w:val="ListNumber"/>
      </w:pPr>
      <w:r>
        <w:t>Пользователь назначает Material на вход flowsheet и запускает расчёт.</w:t>
      </w:r>
    </w:p>
    <w:p>
      <w:pPr>
        <w:pStyle w:val="ListNumber"/>
      </w:pPr>
      <w:r>
        <w:t>Backend инициирует расчёт в математическом ядре, получает результаты и сохраняет версии/артефакты.</w:t>
      </w:r>
    </w:p>
    <w:p>
      <w:pPr>
        <w:pStyle w:val="ListNumber"/>
      </w:pPr>
      <w:r>
        <w:t>UI отображает графики, сравнение сценариев, отчёты и экспорт.</w:t>
      </w:r>
    </w:p>
    <w:p>
      <w:pPr>
        <w:pStyle w:val="Heading1"/>
      </w:pPr>
      <w:r>
        <w:rPr>
          <w:rFonts w:ascii="Calibri" w:hAnsi="Calibri" w:eastAsia="Calibri"/>
        </w:rPr>
        <w:t>5. Решения по безопасности и доступам</w:t>
      </w:r>
    </w:p>
    <w:p>
      <w:pPr>
        <w:pStyle w:val="ListBullet"/>
      </w:pPr>
      <w:r>
        <w:t>Аутентификация — полностью в Keycloak; GrindLab не хранит пароли.</w:t>
      </w:r>
    </w:p>
    <w:p>
      <w:pPr>
        <w:pStyle w:val="ListBullet"/>
      </w:pPr>
      <w:r>
        <w:t>Авторизация: роли (RBAC) — в токене; объектные права (ACL на проекты) — в БД GrindLab.</w:t>
      </w:r>
    </w:p>
    <w:p>
      <w:pPr>
        <w:pStyle w:val="ListBullet"/>
      </w:pPr>
      <w:r>
        <w:t>Рекомендация: TLS на входе (через reverse proxy), аудит действий пользователя в Backend.</w:t>
      </w:r>
    </w:p>
    <w:p>
      <w:pPr>
        <w:pStyle w:val="Heading1"/>
      </w:pPr>
      <w:r>
        <w:rPr>
          <w:rFonts w:ascii="Calibri" w:hAnsi="Calibri" w:eastAsia="Calibri"/>
        </w:rPr>
        <w:t>6. Границы MVP (что сознательно не включено)</w:t>
      </w:r>
    </w:p>
    <w:p>
      <w:pPr>
        <w:pStyle w:val="ListBullet"/>
      </w:pPr>
      <w:r>
        <w:t>INKA/DataHub как промышленный интеграционный слой (вынесено в развитие).</w:t>
      </w:r>
    </w:p>
    <w:p>
      <w:pPr>
        <w:pStyle w:val="ListBullet"/>
      </w:pPr>
      <w:r>
        <w:t>Online-двойник и потоковая обработка (streaming) — после MVP.</w:t>
      </w:r>
    </w:p>
    <w:p>
      <w:pPr>
        <w:pStyle w:val="ListBullet"/>
      </w:pPr>
      <w:r>
        <w:t>Экономический слой и оптимизация «в деньгах» — после MVP.</w:t>
      </w:r>
    </w:p>
    <w:p>
      <w:pPr>
        <w:pStyle w:val="ListBullet"/>
      </w:pPr>
      <w:r>
        <w:t>Сложные коннекторы к MES/SCADA/LIMS — после MVP.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