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Реестр допущений: GrindLab v1.0</w:t>
      </w:r>
    </w:p>
    <w:p>
      <w:pPr>
        <w:pStyle w:val="Heading2"/>
      </w:pPr>
      <w:r>
        <w:t>1. Назначение документа</w:t>
      </w:r>
    </w:p>
    <w:p>
      <w:r>
        <w:t>Реестр допущений фиксирует ключевые предположения, сделанные при проектировании модуля GrindLab. Каждое допущение имеет приоритет (A/B/C) и рекомендации по пересмотру.</w:t>
      </w:r>
    </w:p>
    <w:p>
      <w:pPr>
        <w:pStyle w:val="Heading2"/>
      </w:pPr>
      <w:r>
        <w:t>2. Допущения по данным</w:t>
      </w:r>
    </w:p>
    <w:p>
      <w:r>
        <w:t>D1 (A): В INKA доступны исторические ряды throughput_tph, power_kW и, как минимум, периодические значения P80 по ключевым потокам.</w:t>
        <w:br/>
        <w:t>D2 (A): В INKA/MES/SCADA доступны исторические уставки оборудования (mill_speed, crusher_gap, feed_pressure и т.д.).</w:t>
        <w:br/>
        <w:t>D3 (B): Существует хотя бы простая классификация типов руды во времени (soft/medium/hard или геотехнологические классы).</w:t>
        <w:br/>
        <w:t>D4 (B): Для ключевых входов (питание SAG, дробилок) доступны хотя бы периодические измерения грансостава.</w:t>
        <w:br/>
        <w:t>D5 (C): Для калибровки в GrindLab достаточно обмениваться агрегированными данными (час/смена).</w:t>
      </w:r>
    </w:p>
    <w:p>
      <w:pPr>
        <w:pStyle w:val="Heading2"/>
      </w:pPr>
      <w:r>
        <w:t>3. Допущения по моделям оборудования</w:t>
      </w:r>
    </w:p>
    <w:p>
      <w:r>
        <w:t>M1 (B): SAG-мельница описывается упрощённой моделью SAG_JK_MODEL с набором параметров a, b, ta, td и др.</w:t>
        <w:br/>
        <w:t>M2 (B): Шаровая мельница описывается PBM-моделью BALL_PBM_MODEL с ограниченным набором параметров.</w:t>
        <w:br/>
        <w:t>M3 (C): Щековая дробилка описывается упрощённой PBM-моделью, энергетика вторична.</w:t>
        <w:br/>
        <w:t>M4 (B): Конусная дробилка описывается PBM-моделью CONE_PBM_MODEL с эмпирической кривой производительности.</w:t>
        <w:br/>
        <w:t>M5 (B): Гидроциклон описывается моделью CYCLONE_SPLIT_MODEL на основе d50 и sharpness_index.</w:t>
        <w:br/>
        <w:t>M6 (B): Одна модель оборудования может применяться в широком диапазоне типов руд при разумной калибровке.</w:t>
      </w:r>
    </w:p>
    <w:p>
      <w:pPr>
        <w:pStyle w:val="Heading2"/>
      </w:pPr>
      <w:r>
        <w:t>4. Допущения по архитектуре и контрактам</w:t>
      </w:r>
    </w:p>
    <w:p>
      <w:r>
        <w:t>A1 (C): Основная СУБД модуля GrindLab — PostgreSQL (uuid + jsonb).</w:t>
        <w:br/>
        <w:t>A2 (C): Backend GrindLab общается с расчётным ядром по REST API (Calc API v1.0).</w:t>
        <w:br/>
        <w:t>A3 (C): Расчётное ядро не имеет доступа к БД и работает только с переданным JSON.</w:t>
        <w:br/>
        <w:t>A4 (C): При несовместимых изменениях структуры запросов/ответов будет вводиться новая версия API.</w:t>
      </w:r>
    </w:p>
    <w:p>
      <w:pPr>
        <w:pStyle w:val="Heading2"/>
      </w:pPr>
      <w:r>
        <w:t>5. Допущения по функциональному объёму MVP</w:t>
      </w:r>
    </w:p>
    <w:p>
      <w:r>
        <w:t>F1 (A): В GrindLab MVP реализуется только инженерный (offline) режим без онлайн-цифрового двойника.</w:t>
        <w:br/>
        <w:t>F2 (B): В MVP отсутствует автоматическая запись уставок в MES/АСУТП (только рекомендации).</w:t>
        <w:br/>
        <w:t>F3 (B): В MVP нет полноценного модуля экономики, но структура данных предусматривает его расширение.</w:t>
        <w:br/>
        <w:t>F4 (B): В MVP поддерживаются типовые схемы до 20–30 блоков без экзотических конфигураций.</w:t>
      </w:r>
    </w:p>
    <w:p>
      <w:pPr>
        <w:pStyle w:val="Heading2"/>
      </w:pPr>
      <w:r>
        <w:t>6. Stub-допущения</w:t>
      </w:r>
    </w:p>
    <w:p>
      <w:r>
        <w:t>S1 (A): На первом этапе допускается использовать упрощённые (stub) модели оборудования для проверки сквозного потока GrindLab.</w:t>
        <w:br/>
        <w:t>S2 (B): Механизм автокалибровки на MVP-1 может быть реализован как простой подбор 1–2 параметров без сложных оптимизаторов.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