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 API: GrindLab v1.0</w:t>
      </w:r>
    </w:p>
    <w:p>
      <w:pPr>
        <w:pStyle w:val="Heading2"/>
      </w:pPr>
      <w:r>
        <w:t>1. Общие положения</w:t>
      </w:r>
    </w:p>
    <w:p>
      <w:r>
        <w:t>Расчётное ядро GrindLab предоставляется как отдельный сервис (Calc Service), с которым backend взаимодействует по HTTP/REST.</w:t>
        <w:br/>
        <w:t>Backend формирует JSON-запрос, отправляет его на Calc Service и получает JSON-ответ с результатами расчёта.</w:t>
      </w:r>
    </w:p>
    <w:p>
      <w:r>
        <w:t>Версионирование:</w:t>
        <w:br/>
        <w:t>• В каждом запросе присутствует поле api_version (например, "1.0").</w:t>
        <w:br/>
        <w:t>• При несовместимых изменениях структуры вводится новая версия API.</w:t>
      </w:r>
    </w:p>
    <w:p>
      <w:pPr>
        <w:pStyle w:val="Heading2"/>
      </w:pPr>
      <w:r>
        <w:t>2. Эндпоинт POST /api/v1/calculateScenario</w:t>
      </w:r>
    </w:p>
    <w:p>
      <w:r>
        <w:t>Назначение: выполнить расчёт сценария «что если?» для цепочки дробление–измельчение в GrindLab.</w:t>
      </w:r>
    </w:p>
    <w:p>
      <w:r>
        <w:t>Метод: POST</w:t>
        <w:br/>
        <w:t>URL: /api/v1/calculateScenario</w:t>
        <w:br/>
        <w:t>Content-Type: application/json</w:t>
      </w:r>
    </w:p>
    <w:p>
      <w:r>
        <w:t>Тело запроса содержит разделы:</w:t>
        <w:br/>
        <w:t>• api_version, calculation_id, timestamp.</w:t>
        <w:br/>
        <w:t>• flowsheet_version — описание схемы (блоки и потоки).</w:t>
        <w:br/>
        <w:t>• calibration — калиброванные модели оборудования.</w:t>
        <w:br/>
        <w:t>• scenario — сценарий (изменения уставок, профиль типов руды, базовый режим).</w:t>
      </w:r>
    </w:p>
    <w:p>
      <w:r>
        <w:t>Сервис должен игнорировать неизвестные поля (правило forward-compatible).</w:t>
      </w:r>
    </w:p>
    <w:p>
      <w:pPr>
        <w:pStyle w:val="Heading2"/>
      </w:pPr>
      <w:r>
        <w:t>3. Структура CalculationRequest (высокоуровнево)</w:t>
      </w:r>
    </w:p>
    <w:p>
      <w:r>
        <w:t>Основные разделы JSON-запроса GrindLab:</w:t>
      </w:r>
    </w:p>
    <w:p>
      <w:r>
        <w:t>• flowsheet_version:</w:t>
        <w:br/>
        <w:t xml:space="preserve">  - id, name;</w:t>
        <w:br/>
        <w:t xml:space="preserve">  - units: список блоков с id, name, equipment_type_code, passport_params, limits;</w:t>
        <w:br/>
        <w:t xml:space="preserve">  - streams: список потоков с id, name, from_unit_id, to_unit_id, stream_type.</w:t>
      </w:r>
    </w:p>
    <w:p>
      <w:r>
        <w:t>• calibration:</w:t>
        <w:br/>
        <w:t xml:space="preserve">  - id;</w:t>
        <w:br/>
        <w:t xml:space="preserve">  - ore_types: список типов руд и их долей;</w:t>
        <w:br/>
        <w:t xml:space="preserve">  - unit_models: по каждому unit_id — model_type и model_params.</w:t>
      </w:r>
    </w:p>
    <w:p>
      <w:r>
        <w:t>• scenario:</w:t>
        <w:br/>
        <w:t xml:space="preserve">  - id, name, scenario_type, objective_type;</w:t>
        <w:br/>
        <w:t xml:space="preserve">  - ore_type_mix: профиль смешения типов руд;</w:t>
        <w:br/>
        <w:t xml:space="preserve">  - unit_setpoints: изменения уставок по блокам (режимы ABS/REL);</w:t>
        <w:br/>
        <w:t xml:space="preserve">  - base_operating_point: базовый режим работы.</w:t>
      </w:r>
    </w:p>
    <w:p>
      <w:pPr>
        <w:pStyle w:val="Heading2"/>
      </w:pPr>
      <w:r>
        <w:t>4. Ответ CalculationResponse</w:t>
      </w:r>
    </w:p>
    <w:p>
      <w:r>
        <w:t>HTTP-коды:</w:t>
        <w:br/>
        <w:t>• 200 OK — расчёт выполнен успешно.</w:t>
        <w:br/>
        <w:t>• 400 Bad Request — некорректный запрос.</w:t>
        <w:br/>
        <w:t>• 422 Unprocessable Entity — расчёт невозможен при заданных данных.</w:t>
        <w:br/>
        <w:t>• 500 Internal Server Error — внутренняя ошибка.</w:t>
      </w:r>
    </w:p>
    <w:p>
      <w:r>
        <w:t>Тело успешного ответа содержит:</w:t>
        <w:br/>
        <w:t>• api_version, calculation_id, scenario_id, status.</w:t>
        <w:br/>
        <w:t>• summary — агрегированные результаты (throughput, P80, удельная энергия, узкие места).</w:t>
        <w:br/>
        <w:t>• per_unit_results — результаты по каждому блоку (метрики и флаги).</w:t>
        <w:br/>
        <w:t>• per_stream_results — результаты по потокам.</w:t>
        <w:br/>
        <w:t>• economics — информация по экономике (при её включении).</w:t>
        <w:br/>
        <w:t>• warnings — список предупреждений.</w:t>
      </w:r>
    </w:p>
    <w:p>
      <w:r>
        <w:t>При ошибке возвращается объект error с code, message и details.</w:t>
      </w:r>
    </w:p>
    <w:p>
      <w:pPr>
        <w:pStyle w:val="Heading2"/>
      </w:pPr>
      <w:r>
        <w:t>5. Эндпоинт POST /api/v1/validateFlowsheet (опционально)</w:t>
      </w:r>
    </w:p>
    <w:p>
      <w:r>
        <w:t>Назначение: проверить корректность схемы и входных данных GrindLab без выполнения полного расчёта.</w:t>
        <w:br/>
        <w:t>Запрос использует ту же структуру, что и calculateScenario (можно передавать сокращённый вариант).</w:t>
        <w:br/>
        <w:t>Ответ содержит статус (OK/ERROR) и список issues (уровень, код, сообщение, контекст).</w:t>
      </w:r>
    </w:p>
    <w:p>
      <w:pPr>
        <w:pStyle w:val="Heading2"/>
      </w:pPr>
      <w:r>
        <w:t>6. Правила устойчивости и валидации</w:t>
      </w:r>
    </w:p>
    <w:p>
      <w:r>
        <w:t>• Calc Service GrindLab должен строго валидировать обязательные поля и возвращать осмысленные ошибки.</w:t>
        <w:br/>
        <w:t>• При одинаковом запросе результат должен быть детерминированным.</w:t>
        <w:br/>
        <w:t>• При превышении допустимого времени расчёта допускается возвращать ошибку с кодом TIMEOUT или INTERNAL_ERROR.</w:t>
        <w:br/>
        <w:t>• Внутреннее логирование входных данных и ошибок обязательно для диагностики.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