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36"/>
          <w:szCs w:val="36"/>
        </w:rPr>
        <w:t xml:space="preserve">CHAPTER 3</w:t>
      </w:r>
    </w:p>
    <w:p>
      <w:pPr>
        <w:pBdr>
          <w:bottom w:val="single" w:color="2E75B6" w:sz="8" w:space="4"/>
        </w:pBdr>
        <w:spacing w:after="400" w:before="0"/>
      </w:pPr>
      <w:r>
        <w:rPr>
          <w:rFonts w:ascii="Arial" w:cs="Arial" w:eastAsia="Arial" w:hAnsi="Arial"/>
          <w:b/>
          <w:bCs/>
          <w:color w:val="1F4E79"/>
          <w:sz w:val="40"/>
          <w:szCs w:val="40"/>
        </w:rPr>
        <w:t xml:space="preserve">SOFTWARE REQUIREMENT SPECIFICATION</w:t>
      </w:r>
    </w:p>
    <w:p>
      <w:pPr>
        <w:pStyle w:val="Heading1"/>
      </w:pPr>
      <w:r>
        <w:rPr>
          <w:rFonts w:ascii="Arial" w:cs="Arial" w:eastAsia="Arial" w:hAnsi="Arial"/>
          <w:b/>
          <w:bCs/>
          <w:sz w:val="32"/>
          <w:szCs w:val="32"/>
        </w:rPr>
        <w:t xml:space="preserve">3.1  Introduction to SRS</w:t>
      </w:r>
    </w:p>
    <w:p>
      <w:pPr>
        <w:spacing w:after="120" w:before="80"/>
        <w:jc w:val="both"/>
      </w:pPr>
      <w:r>
        <w:rPr>
          <w:rFonts w:ascii="Arial" w:cs="Arial" w:eastAsia="Arial" w:hAnsi="Arial"/>
          <w:sz w:val="24"/>
          <w:szCs w:val="24"/>
        </w:rPr>
        <w:t xml:space="preserve">This Software Requirement Specification (SRS) document defines the functional and non-functional requirements for DCTM — Diffusion-Based Cyber Threat Modelling for Improved Intrusion Detection Performance. The system is a research-grade machine learning pipeline designed to generate adversarial network traffic samples using a Transformer-based Denoising Diffusion Probabilistic Model (DDPM) and evaluate how those samples affect the robustness of Intrusion Detection Systems (IDS).</w:t>
      </w:r>
    </w:p>
    <w:p>
      <w:pPr>
        <w:spacing w:after="120" w:before="80"/>
        <w:jc w:val="both"/>
      </w:pPr>
      <w:r>
        <w:rPr>
          <w:rFonts w:ascii="Arial" w:cs="Arial" w:eastAsia="Arial" w:hAnsi="Arial"/>
          <w:sz w:val="24"/>
          <w:szCs w:val="24"/>
        </w:rPr>
        <w:t xml:space="preserve">The primary motivation for DCTM is the vulnerability of ML-based IDS to adversarial attacks. Existing approaches, such as DEMGAN (Xu et al., 2025), relied on Generative Adversarial Networks (GANs) which are prone to training instability and mode collapse, and were limited in their feature coverage and class-imbalance handling. DCTM addresses all three limitations by replacing GANs with a stable Transformer-based diffusion model, expanding feature selection from 10 to 20 features using a hybrid Mutual Information and SHAP scoring approach, and applying SMOTE (Synthetic Minority Over-sampling Technique) to correct class imbalance in the training data.</w:t>
      </w:r>
    </w:p>
    <w:p>
      <w:pPr>
        <w:spacing w:after="120" w:before="80"/>
        <w:jc w:val="both"/>
      </w:pPr>
      <w:r>
        <w:rPr>
          <w:rFonts w:ascii="Arial" w:cs="Arial" w:eastAsia="Arial" w:hAnsi="Arial"/>
          <w:sz w:val="24"/>
          <w:szCs w:val="24"/>
        </w:rPr>
        <w:t xml:space="preserve">This SRS is intended for the development team, academic reviewers, and project evaluators. It provides a complete specification of the system ’s expected behaviour, performance constraints, and the software and hardware environment required to build and execute the pipeline.</w:t>
      </w:r>
    </w:p>
    <w:p>
      <w:pPr>
        <w:spacing w:after="60" w:before="60"/>
      </w:pPr>
      <w:r>
        <w:t xml:space="preserve"/>
      </w:r>
    </w:p>
    <w:p>
      <w:pPr>
        <w:pStyle w:val="Heading2"/>
      </w:pPr>
      <w:r>
        <w:rPr>
          <w:rFonts w:ascii="Arial" w:cs="Arial" w:eastAsia="Arial" w:hAnsi="Arial"/>
          <w:b/>
          <w:bCs/>
          <w:sz w:val="28"/>
          <w:szCs w:val="28"/>
        </w:rPr>
        <w:t xml:space="preserve">3.1.1  Purpose</w:t>
      </w:r>
    </w:p>
    <w:p>
      <w:pPr>
        <w:spacing w:after="120" w:before="80"/>
        <w:jc w:val="both"/>
      </w:pPr>
      <w:r>
        <w:rPr>
          <w:rFonts w:ascii="Arial" w:cs="Arial" w:eastAsia="Arial" w:hAnsi="Arial"/>
          <w:sz w:val="24"/>
          <w:szCs w:val="24"/>
        </w:rPr>
        <w:t xml:space="preserve">The purpose of this document is to:</w:t>
      </w:r>
    </w:p>
    <w:p>
      <w:pPr>
        <w:pStyle w:val="ListParagraph"/>
        <w:numPr>
          <w:ilvl w:val="0"/>
          <w:numId w:val="2"/>
        </w:numPr>
        <w:spacing w:after="60" w:before="60"/>
      </w:pPr>
      <w:r>
        <w:rPr>
          <w:rFonts w:ascii="Arial" w:cs="Arial" w:eastAsia="Arial" w:hAnsi="Arial"/>
          <w:sz w:val="24"/>
          <w:szCs w:val="24"/>
        </w:rPr>
        <w:t xml:space="preserve">Formally specify all functional and non-functional requirements of the DCTM system.</w:t>
      </w:r>
    </w:p>
    <w:p>
      <w:pPr>
        <w:pStyle w:val="ListParagraph"/>
        <w:numPr>
          <w:ilvl w:val="0"/>
          <w:numId w:val="2"/>
        </w:numPr>
        <w:spacing w:after="60" w:before="60"/>
      </w:pPr>
      <w:r>
        <w:rPr>
          <w:rFonts w:ascii="Arial" w:cs="Arial" w:eastAsia="Arial" w:hAnsi="Arial"/>
          <w:sz w:val="24"/>
          <w:szCs w:val="24"/>
        </w:rPr>
        <w:t xml:space="preserve">Define the software dependencies and hardware environment required for execution.</w:t>
      </w:r>
    </w:p>
    <w:p>
      <w:pPr>
        <w:pStyle w:val="ListParagraph"/>
        <w:numPr>
          <w:ilvl w:val="0"/>
          <w:numId w:val="2"/>
        </w:numPr>
        <w:spacing w:after="60" w:before="60"/>
      </w:pPr>
      <w:r>
        <w:rPr>
          <w:rFonts w:ascii="Arial" w:cs="Arial" w:eastAsia="Arial" w:hAnsi="Arial"/>
          <w:sz w:val="24"/>
          <w:szCs w:val="24"/>
        </w:rPr>
        <w:t xml:space="preserve">Serve as a reference for development, testing, and evaluation of the system.</w:t>
      </w:r>
    </w:p>
    <w:p>
      <w:pPr>
        <w:pStyle w:val="ListParagraph"/>
        <w:numPr>
          <w:ilvl w:val="0"/>
          <w:numId w:val="2"/>
        </w:numPr>
        <w:spacing w:after="60" w:before="60"/>
      </w:pPr>
      <w:r>
        <w:rPr>
          <w:rFonts w:ascii="Arial" w:cs="Arial" w:eastAsia="Arial" w:hAnsi="Arial"/>
          <w:sz w:val="24"/>
          <w:szCs w:val="24"/>
        </w:rPr>
        <w:t xml:space="preserve">Provide traceability between user needs and system capabilities.</w:t>
      </w:r>
    </w:p>
    <w:p>
      <w:pPr>
        <w:spacing w:after="60" w:before="60"/>
      </w:pPr>
      <w:r>
        <w:t xml:space="preserve"/>
      </w:r>
    </w:p>
    <w:p>
      <w:pPr>
        <w:pStyle w:val="Heading2"/>
      </w:pPr>
      <w:r>
        <w:rPr>
          <w:rFonts w:ascii="Arial" w:cs="Arial" w:eastAsia="Arial" w:hAnsi="Arial"/>
          <w:b/>
          <w:bCs/>
          <w:sz w:val="28"/>
          <w:szCs w:val="28"/>
        </w:rPr>
        <w:t xml:space="preserve">3.1.2  Scope</w:t>
      </w:r>
    </w:p>
    <w:p>
      <w:pPr>
        <w:spacing w:after="120" w:before="80"/>
        <w:jc w:val="both"/>
      </w:pPr>
      <w:r>
        <w:rPr>
          <w:rFonts w:ascii="Arial" w:cs="Arial" w:eastAsia="Arial" w:hAnsi="Arial"/>
          <w:sz w:val="24"/>
          <w:szCs w:val="24"/>
        </w:rPr>
        <w:t xml:space="preserve">DCTM is a modular end-to-end pipeline written in Python 3.10. It operates on the CICIDS2017 and CICIDS2018 benchmark network intrusion datasets and covers six major phases: data preprocessing, adaptive feature selection, IDS model training, diffusion model training, adversarial sample generation, and IDS evaluation with adversarial retraining. The system is intended for cybersecurity research environments and is not a production IDS deployment.</w:t>
      </w:r>
    </w:p>
    <w:p>
      <w:pPr>
        <w:spacing w:after="60" w:before="60"/>
      </w:pPr>
      <w:r>
        <w:t xml:space="preserve"/>
      </w:r>
    </w:p>
    <w:p>
      <w:pPr>
        <w:pStyle w:val="Heading2"/>
      </w:pPr>
      <w:r>
        <w:rPr>
          <w:rFonts w:ascii="Arial" w:cs="Arial" w:eastAsia="Arial" w:hAnsi="Arial"/>
          <w:b/>
          <w:bCs/>
          <w:sz w:val="28"/>
          <w:szCs w:val="28"/>
        </w:rPr>
        <w:t xml:space="preserve">3.1.3  Definitions, Acronyms, and 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Term / Acronym</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Definition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IDS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Intrusion Detection System — a system that monitors network traffic and flags malicious activity.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DCTM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Diffusion-Based Cyber Threat Modelling — the name of this project.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DDPM</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Denoising Diffusion Probabilistic Model — the generative model used for adversarial sample generation.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Generative Adversarial Network — the generative approach used in the baseline system (DEMGAN).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DEMGAN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Dual-Evasion Multi-Generator Adversarial Network — the baseline paper by Xu et al., 2025.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MI</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Mutual Information — a statistical measure of dependence between a feature and the class label.</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SHAP</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SHapley Additive exPlanations — a game-theory method for explaining feature contributions to a model.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SMOTE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Synthetic Minority Over-sampling Technique — a method to balance class-imbalanced datasets.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ER</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Evasion Rate — the fraction of adversarial samples misclassified as benign by the IDS.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CICIDS2017</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Canadian Institute for Cybersecurity IDS Dataset 2017 (primary evaluation dataset).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CICIDS2018</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CSE-CIC-IDS Dataset 2018 (external validation dataset).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Decision Tree classifier.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NB</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Naive Bayes classifier.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Logistic Regression classifier.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RF</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Random Forest classifier.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SVM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Support Vector Machine classifier.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MLP</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Multi-Layer Perceptron (deep learning model).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CNN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Convolutional Neural Network (deep learning model).</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RNN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Recurrent Neural Network (deep learning model).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CNN-BiLSTM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Convolutional + Bidirectional Long Short-Term Memory hybrid model.</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Number of diffusion timesteps (T = 1000 in DCTM).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t_mid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Mid-point timestep (t_mid = 500) used for partial forward diffusion in adversarial generation.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F1</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F1-Score — harmonic mean of Precision and Recall.</w:t>
            </w:r>
          </w:p>
        </w:tc>
      </w:tr>
    </w:tbl>
    <w:p>
      <w:pPr>
        <w:spacing w:after="60" w:before="60"/>
      </w:pPr>
      <w:r>
        <w:t xml:space="preserve"/>
      </w:r>
    </w:p>
    <w:p>
      <w:pPr>
        <w:pStyle w:val="Heading1"/>
      </w:pPr>
      <w:r>
        <w:rPr>
          <w:rFonts w:ascii="Arial" w:cs="Arial" w:eastAsia="Arial" w:hAnsi="Arial"/>
          <w:b/>
          <w:bCs/>
          <w:sz w:val="32"/>
          <w:szCs w:val="32"/>
        </w:rPr>
        <w:t xml:space="preserve">3.2  Functional Requirements</w:t>
      </w:r>
    </w:p>
    <w:p>
      <w:pPr>
        <w:spacing w:after="120" w:before="80"/>
        <w:jc w:val="both"/>
      </w:pPr>
      <w:r>
        <w:rPr>
          <w:rFonts w:ascii="Arial" w:cs="Arial" w:eastAsia="Arial" w:hAnsi="Arial"/>
          <w:sz w:val="24"/>
          <w:szCs w:val="24"/>
        </w:rPr>
        <w:t xml:space="preserve">The functional requirements describe the specific behaviours and capabilities the DCTM system must provide. They are grouped by the six pipeline modules that constitute the system.</w:t>
      </w:r>
    </w:p>
    <w:p>
      <w:pPr>
        <w:spacing w:after="60" w:before="60"/>
      </w:pPr>
      <w:r>
        <w:t xml:space="preserve"/>
      </w:r>
    </w:p>
    <w:p>
      <w:pPr>
        <w:pStyle w:val="Heading2"/>
      </w:pPr>
      <w:r>
        <w:rPr>
          <w:rFonts w:ascii="Arial" w:cs="Arial" w:eastAsia="Arial" w:hAnsi="Arial"/>
          <w:b/>
          <w:bCs/>
          <w:sz w:val="28"/>
          <w:szCs w:val="28"/>
        </w:rPr>
        <w:t xml:space="preserve">3.2.1  Module 1 — Data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FR-01</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ingest raw CICIDS2017 CSV files (8 daily files) and merge them into a single unified dataset.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FR-02</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remove duplicate records from the merged dataset.</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FR-03</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replace infinite values (positive and negative) with NaN and subsequently drop all rows containing NaN values to produce a clean dataset.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FR-04</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apply binary label encoding: map the benign class to label 0 and all attack classes to label 1, while preserving the original multi-class label in a separate column for per-class operations.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FR-05</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perform a stratified 80/20 train-test split, ensuring all class distributions are preserved proportionally in both subsets.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FR-06</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serialize the cleaned and split dataset in Apache Parquet format for efficient downstream consumption.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FR-07</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support ingestion of CICIDS2018 data for external validation, applying the same preprocessing steps.</w:t>
            </w:r>
          </w:p>
        </w:tc>
      </w:tr>
    </w:tbl>
    <w:p>
      <w:pPr>
        <w:spacing w:after="60" w:before="60"/>
      </w:pPr>
      <w:r>
        <w:t xml:space="preserve"/>
      </w:r>
    </w:p>
    <w:p>
      <w:pPr>
        <w:pStyle w:val="Heading2"/>
      </w:pPr>
      <w:r>
        <w:rPr>
          <w:rFonts w:ascii="Arial" w:cs="Arial" w:eastAsia="Arial" w:hAnsi="Arial"/>
          <w:b/>
          <w:bCs/>
          <w:sz w:val="28"/>
          <w:szCs w:val="28"/>
        </w:rPr>
        <w:t xml:space="preserve">3.2.2  Module 2 — Adaptive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FR-08</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compute Mutual Information (MI) scores between each of the 79 available features and the traffic class label, using a subsample of up to 100,000 training rows for computational efficiency.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FR-09</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train a LightGBM proxy classifier on up to 50,000 training samples and compute mean absolute SHAP values for each feature to derive a model-based feature importance ranking.</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FR-10</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compute a hybrid importance score for each feature as: Score = 0.5 × (normalized MI) + 0.5 × (normalized SHAP), where both MI and SHAP scores are min-max normalized to [0, 1] before combination.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FR-11</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select the top 20 features by hybrid score to form the DCTM feature set, and separately record the top 10 features for baseline comparison with DEMGAN.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FR-12</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designate specific features as immutable (Destination Port, URG Flag Count, CWE Flag Count for CICIDS2017) and exclude them from modification during adversarial generation.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FR-13</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persist the selected feature names and importance scores in a JSON configuration file for reproducibility.</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FR-14</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apply SMOTE to the training split using the selected 20 features, capping the synthetic generation at 50,000 samples per minority class, and save the balanced training set.</w:t>
            </w:r>
          </w:p>
        </w:tc>
      </w:tr>
    </w:tbl>
    <w:p>
      <w:pPr>
        <w:spacing w:after="60" w:before="60"/>
      </w:pPr>
      <w:r>
        <w:t xml:space="preserve"/>
      </w:r>
    </w:p>
    <w:p>
      <w:pPr>
        <w:pStyle w:val="Heading2"/>
      </w:pPr>
      <w:r>
        <w:rPr>
          <w:rFonts w:ascii="Arial" w:cs="Arial" w:eastAsia="Arial" w:hAnsi="Arial"/>
          <w:b/>
          <w:bCs/>
          <w:sz w:val="28"/>
          <w:szCs w:val="28"/>
        </w:rPr>
        <w:t xml:space="preserve">3.2.3  Module 3 — IDS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FR-15</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train six classical ML classifiers on the SMOTE-balanced training data: Decision Tree (DT), Naive Bayes (NB), Logistic Regression (LR), Random Forest (RF), XGBoost, and Support Vector Machine (SVM).</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FR-16</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train four deep learning classifiers using PyTorch: Multi-Layer Perceptron (MLP), Convolutional Neural Network (CNN), Recurrent Neural Network (RNN), and a hybrid CNN-BiLSTM model.</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FR-17</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save trained classical model checkpoints as .pkl files and deep learning model checkpoints as .pt files to a designated model directory.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FR-18</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evaluate each trained IDS model on the original (unperturbed) test set and record Clean Accuracy, Precision, Recall, and F1-Score.</w:t>
            </w:r>
          </w:p>
        </w:tc>
      </w:tr>
    </w:tbl>
    <w:p>
      <w:pPr>
        <w:spacing w:after="60" w:before="60"/>
      </w:pPr>
      <w:r>
        <w:t xml:space="preserve"/>
      </w:r>
    </w:p>
    <w:p>
      <w:pPr>
        <w:pStyle w:val="Heading2"/>
      </w:pPr>
      <w:r>
        <w:rPr>
          <w:rFonts w:ascii="Arial" w:cs="Arial" w:eastAsia="Arial" w:hAnsi="Arial"/>
          <w:b/>
          <w:bCs/>
          <w:sz w:val="28"/>
          <w:szCs w:val="28"/>
        </w:rPr>
        <w:t xml:space="preserve">3.2.4  Module 4 — Diffusion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FR-19</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train a separate TransformerDenoiser model for each attack class present in the dataset (one model per class).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FR-20</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TransformerDenoiser architecture shall consist of: a sinusoidal timestep embedding of dimension 128 projected to model_dim = 256, followed by 4 Transformer Encoder layers with nhead = 4, feedforward dimension = 512, and dropout = 0.1.</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FR-21</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implement a linear beta noise schedule with β_min = 0.0001 and β_max = 0.02 over T = 1000 timesteps.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FR-22</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train each class-specific diffusion model using Mean Squared Error (MSE) loss between the predicted noise and the actual noise added during the forward diffusion process.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FR-23</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save each trained diffusion model checkpoint as a .pt file, indexed by attack class label.</w:t>
            </w:r>
          </w:p>
        </w:tc>
      </w:tr>
    </w:tbl>
    <w:p>
      <w:pPr>
        <w:spacing w:after="60" w:before="60"/>
      </w:pPr>
      <w:r>
        <w:t xml:space="preserve"/>
      </w:r>
    </w:p>
    <w:p>
      <w:pPr>
        <w:pStyle w:val="Heading2"/>
      </w:pPr>
      <w:r>
        <w:rPr>
          <w:rFonts w:ascii="Arial" w:cs="Arial" w:eastAsia="Arial" w:hAnsi="Arial"/>
          <w:b/>
          <w:bCs/>
          <w:sz w:val="28"/>
          <w:szCs w:val="28"/>
        </w:rPr>
        <w:t xml:space="preserve">3.2.5  Module 5 — Adversarial Sample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FR-24</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generate adversarial samples by applying partial forward diffusion to real attack samples: adding noise over t_mid = 500 timesteps (half of T = 1000) rather than the full T timesteps.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FR-25</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apply the full reverse denoising process from t_mid = 500 back to t = 0 using the corresponding class-specific TransformerDenoiser, producing adversarial variants of the original attack samples.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FR-26</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After each reverse denoising step, the system shall clamp immutable features to their original values from the source attack sample, ensuring adversarial samples remain network-protocol compliant.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FR-27</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save all generated adversarial samples as Parquet files, labelled with their original attack class, for use in the evaluation and retraining phases.</w:t>
            </w:r>
          </w:p>
        </w:tc>
      </w:tr>
    </w:tbl>
    <w:p>
      <w:pPr>
        <w:spacing w:after="60" w:before="60"/>
      </w:pPr>
      <w:r>
        <w:t xml:space="preserve"/>
      </w:r>
    </w:p>
    <w:p>
      <w:pPr>
        <w:pStyle w:val="Heading2"/>
      </w:pPr>
      <w:r>
        <w:rPr>
          <w:rFonts w:ascii="Arial" w:cs="Arial" w:eastAsia="Arial" w:hAnsi="Arial"/>
          <w:b/>
          <w:bCs/>
          <w:sz w:val="28"/>
          <w:szCs w:val="28"/>
        </w:rPr>
        <w:t xml:space="preserve">3.2.6  Module 6 — IDS Evaluation and Adversarial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FR-28</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run all 10 trained IDS models against the generated adversarial samples and compute the Evasion Rate (ER) for each model as: ER = (adversarial samples misclassified as benign) / (total adversarial samples).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FR-29</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compute F1-Score, Precision, and Recall for each model on both the original test set and the adversarial sample set.</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FR-30</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augment the original training set by appending the adversarial samples and retrain all 10 IDS models on this augmented dataset.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FR-31</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After adversarial retraining, the system shall re-evaluate all 10 IDS models on the adversarial sample set and compute post-retraining ER, F1, Precision, and Recall for comparison with pre-retraining metrics.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FR-32</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repeat the evaluation and retraining workflow on CICIDS2018-trained models to assess cross-dataset generalizability.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FR-33</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generate a final report summarising: the most vulnerable IDS model (highest pre-retraining ER), the best F1-Score per model, and the improvement in adversarial robustness achieved through retraining.</w:t>
            </w:r>
          </w:p>
        </w:tc>
      </w:tr>
    </w:tbl>
    <w:p>
      <w:pPr>
        <w:spacing w:after="60" w:before="60"/>
      </w:pPr>
      <w:r>
        <w:t xml:space="preserve"/>
      </w:r>
    </w:p>
    <w:p>
      <w:pPr>
        <w:pStyle w:val="Heading1"/>
      </w:pPr>
      <w:r>
        <w:rPr>
          <w:rFonts w:ascii="Arial" w:cs="Arial" w:eastAsia="Arial" w:hAnsi="Arial"/>
          <w:b/>
          <w:bCs/>
          <w:sz w:val="32"/>
          <w:szCs w:val="32"/>
        </w:rPr>
        <w:t xml:space="preserve">3.3  Non-Functional Requirements</w:t>
      </w:r>
    </w:p>
    <w:p>
      <w:pPr>
        <w:spacing w:after="120" w:before="80"/>
        <w:jc w:val="both"/>
      </w:pPr>
      <w:r>
        <w:rPr>
          <w:rFonts w:ascii="Arial" w:cs="Arial" w:eastAsia="Arial" w:hAnsi="Arial"/>
          <w:sz w:val="24"/>
          <w:szCs w:val="24"/>
        </w:rPr>
        <w:t xml:space="preserve">Non-functional requirements specify the quality attributes and operational constraints the DCTM system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Category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6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Requirement</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NFR-01</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preprocessing phase shall complete within 30 minutes on the full CICIDS2017 dataset (~2.83 million rows) on a machine with at least 16 GB RAM.</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NFR-02</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Feature selection (MI + SHAP) shall complete within 10 minutes using the specified subsample sizes (100k for MI, 50k for SHAP).</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NFR-03</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Each classical IDS model shall complete training within 15 minutes on the SMOTE-balanced training set on CPU.</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NFR-04</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Diffusion model training for a single attack class shall complete within 2 hours on a CUDA-enabled GPU (NVIDIA) or equivalent NPU.</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NFR-05</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Adversarial sample generation for the full test set shall complete within 1 hour on a CUDA-enabled GPU.</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Reliability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NFR-06</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pipeline shall be modular: each phase (preprocess, features, train, diffusion, attack, evaluate, retrain, report) shall be executable independently given its prerequisite input files.</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Reliability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NFR-07</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log all errors and warnings to a persistent log file. Any phase failure shall not corrupt output files from prior phases.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Reliability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NFR-08</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produce identical results for the same input data and random seed (reproducibility requirement). All random seeds shall be settable via a configuration file.</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Accuracy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NFR-09</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clean accuracy of trained IDS models shall be at or above 95% on the CICIDS2017 test set for tree-based and deep learning models (DT, RF, XGBoost, MLP, CNN-BiLSTM).</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Accuracy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NFR-10</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pre-retraining evasion rate shall meet or exceed the DEMGAN baseline of 97.42% on at least one IDS model.</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Accuracy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NFR-11</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After adversarial retraining, the evasion rate shall drop to below 5% for all 10 IDS models on the CICIDS2017 adversarial test set.</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NFR-12</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pipeline shall support extension to additional datasets by changing the input directory path and the immutable features list in the configuration file, with no code changes required.</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NFR-13</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number of diffusion timesteps T, the t_mid value, noise schedule parameters, and the number of features selected shall all be configurable via a central configuration file.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Maintainability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NFR-14</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 pipeline phases shall be implemented as independent Python modules with clearly defined input/output contracts (file paths, formats, schemas).</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Maintainability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NFR-15</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codebase shall include inline docstrings for all public functions and classes, following the NumPy docstring convention.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Portability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NFR-16</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run on any POSIX-compliant operating system (Linux, macOS) and on Windows, provided the required software dependencies are installed.</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Portability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NFR-17</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system shall support CPU-only execution for all phases except diffusion model training, which requires a CUDA-enabled GPU or Apple Silicon NPU for practical training times.</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Security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NFR-18</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not transmit any data over a network during pipeline execution. All inputs and outputs are local file system operations.</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Usability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NFR-19</w:t>
            </w:r>
          </w:p>
        </w:tc>
        <w:tc>
          <w:tcPr>
            <w:tcW w:type="dxa" w:w="6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The pipeline shall be executable via a single entry-point command: python main.py --phase &lt;phase_name&gt;, with a help flag (--help) that documents all available phases and options.</w:t>
            </w:r>
          </w:p>
        </w:tc>
      </w:tr>
    </w:tbl>
    <w:p>
      <w:pPr>
        <w:spacing w:after="60" w:before="60"/>
      </w:pPr>
      <w:r>
        <w:t xml:space="preserve"/>
      </w:r>
    </w:p>
    <w:p>
      <w:pPr>
        <w:pStyle w:val="Heading1"/>
      </w:pPr>
      <w:r>
        <w:rPr>
          <w:rFonts w:ascii="Arial" w:cs="Arial" w:eastAsia="Arial" w:hAnsi="Arial"/>
          <w:b/>
          <w:bCs/>
          <w:sz w:val="32"/>
          <w:szCs w:val="32"/>
        </w:rPr>
        <w:t xml:space="preserve">3.4  Software Requirements</w:t>
      </w:r>
    </w:p>
    <w:p>
      <w:pPr>
        <w:spacing w:after="120" w:before="80"/>
        <w:jc w:val="both"/>
      </w:pPr>
      <w:r>
        <w:rPr>
          <w:rFonts w:ascii="Arial" w:cs="Arial" w:eastAsia="Arial" w:hAnsi="Arial"/>
          <w:sz w:val="24"/>
          <w:szCs w:val="24"/>
        </w:rPr>
        <w:t xml:space="preserve">The following software components are required to develop and execute the DCTM pipeline.</w:t>
      </w:r>
    </w:p>
    <w:p>
      <w:pPr>
        <w:spacing w:after="60" w:before="60"/>
      </w:pPr>
      <w:r>
        <w:t xml:space="preserve"/>
      </w:r>
    </w:p>
    <w:p>
      <w:pPr>
        <w:pStyle w:val="Heading2"/>
      </w:pPr>
      <w:r>
        <w:rPr>
          <w:rFonts w:ascii="Arial" w:cs="Arial" w:eastAsia="Arial" w:hAnsi="Arial"/>
          <w:b/>
          <w:bCs/>
          <w:sz w:val="28"/>
          <w:szCs w:val="28"/>
        </w:rPr>
        <w:t xml:space="preserve">3.4.1  Programming Language and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Purpose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Python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3.10 or later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Primary programming language for all pipeline phases.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Node.js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18.x or later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Used by the docx skill for document generation (tooling only, not part of the pipeline).</w:t>
            </w:r>
          </w:p>
        </w:tc>
      </w:tr>
    </w:tbl>
    <w:p>
      <w:pPr>
        <w:spacing w:after="60" w:before="60"/>
      </w:pPr>
      <w:r>
        <w:t xml:space="preserve"/>
      </w:r>
    </w:p>
    <w:p>
      <w:pPr>
        <w:pStyle w:val="Heading2"/>
      </w:pPr>
      <w:r>
        <w:rPr>
          <w:rFonts w:ascii="Arial" w:cs="Arial" w:eastAsia="Arial" w:hAnsi="Arial"/>
          <w:b/>
          <w:bCs/>
          <w:sz w:val="28"/>
          <w:szCs w:val="28"/>
        </w:rPr>
        <w:t xml:space="preserve">3.4.2  Core ML and Data Processing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Library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 (min.)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Purpose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PyTorch</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Training and inference for all deep learning models: MLP, CNN, RNN, CNN-BiLSTM, and the TransformerDenoiser diffusion model.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Scikit-learn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Training and inference for classical ML classifiers (DT, NB, LR, RF, SVM). Also provides train-test split, stratification, and evaluation metrics.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XGBoost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Training and inference for the XGBoost gradient-boosted tree classifier.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LightGBM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Used as the proxy model for SHAP feature importance computation (not used as an IDS model).</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SHAP</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0.44</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Computation of Shapley Additive Explanation values for feature ranking.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imbalanced-learn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0.11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Provides the SMOTE implementation for minority class oversampling.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pandas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Tabular data loading, manipulation, merging, and CSV/Parquet I/O.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NumPy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1.25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Numerical array operations, noise schedule computation, and feature normalization.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pyarrow</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14.0</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Parquet file serialization and deserialization for inter-phase data transfer.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scipy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1.11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Statistical computations including mutual information scoring via sklearn (which uses scipy internally).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matplotlib</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3.7</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Generation of visualisation charts (evasion rate bar charts, retraining impact charts, confusion matrices).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seaborn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0.13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Enhanced statistical visualisation for class distribution plots.</w:t>
            </w:r>
          </w:p>
        </w:tc>
      </w:tr>
    </w:tbl>
    <w:p>
      <w:pPr>
        <w:spacing w:after="60" w:before="60"/>
      </w:pPr>
      <w:r>
        <w:t xml:space="preserve"/>
      </w:r>
    </w:p>
    <w:p>
      <w:pPr>
        <w:pStyle w:val="Heading2"/>
      </w:pPr>
      <w:r>
        <w:rPr>
          <w:rFonts w:ascii="Arial" w:cs="Arial" w:eastAsia="Arial" w:hAnsi="Arial"/>
          <w:b/>
          <w:bCs/>
          <w:sz w:val="28"/>
          <w:szCs w:val="28"/>
        </w:rPr>
        <w:t xml:space="preserve">3.4.3  Development and Execution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Tool</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Purpose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Visual Studio Code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Primary IDE for code development, debugging, and version control integration.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 Colab (Pro)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Cloud-based GPU execution environment used for diffusion model training and deep learning model training phases.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Jupyter Notebook</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Interactive exploration of dataset statistics, feature importance plots, and result analysis.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Version control for source code and experiment tracking.</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pip / conda</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Python package management and virtual environment management.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CUDA Toolkit 12.x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GPU acceleration library required for PyTorch deep learning and diffusion model training on NVIDIA hardware.</w:t>
            </w:r>
          </w:p>
        </w:tc>
      </w:tr>
    </w:tbl>
    <w:p>
      <w:pPr>
        <w:spacing w:after="60" w:before="60"/>
      </w:pPr>
      <w:r>
        <w:t xml:space="preserve"/>
      </w:r>
    </w:p>
    <w:p>
      <w:pPr>
        <w:pStyle w:val="Heading2"/>
      </w:pPr>
      <w:r>
        <w:rPr>
          <w:rFonts w:ascii="Arial" w:cs="Arial" w:eastAsia="Arial" w:hAnsi="Arial"/>
          <w:b/>
          <w:bCs/>
          <w:sz w:val="28"/>
          <w:szCs w:val="28"/>
        </w:rPr>
        <w:t xml:space="preserve">3.4.4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OS</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Support Level</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Ubuntu 20.04 / 22.04 LTS (Linux)</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Primary supported environment. All pipeline phases tested on this platform.</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macOS 14+ (Apple Silicon — M4 with NPU)</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Supported. PyTorch MPS backend used for accelerated training on Apple Silicon.</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Windows 10 / 11 (64-bit)</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Supported with WSL2 (Windows Subsystem for Linux) for full compatibility. Native Windows execution possible but not the primary test environment.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 Colab (cloud)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Supported for GPU-intensive phases (diffusion and deep learning training).</w:t>
            </w:r>
          </w:p>
        </w:tc>
      </w:tr>
    </w:tbl>
    <w:p>
      <w:pPr>
        <w:spacing w:after="60" w:before="60"/>
      </w:pPr>
      <w:r>
        <w:t xml:space="preserve"/>
      </w:r>
    </w:p>
    <w:p>
      <w:pPr>
        <w:pStyle w:val="Heading1"/>
      </w:pPr>
      <w:r>
        <w:rPr>
          <w:rFonts w:ascii="Arial" w:cs="Arial" w:eastAsia="Arial" w:hAnsi="Arial"/>
          <w:b/>
          <w:bCs/>
          <w:sz w:val="32"/>
          <w:szCs w:val="32"/>
        </w:rPr>
        <w:t xml:space="preserve">3.5  Hardware Requirements</w:t>
      </w:r>
    </w:p>
    <w:p>
      <w:pPr>
        <w:spacing w:after="120" w:before="80"/>
        <w:jc w:val="both"/>
      </w:pPr>
      <w:r>
        <w:rPr>
          <w:rFonts w:ascii="Arial" w:cs="Arial" w:eastAsia="Arial" w:hAnsi="Arial"/>
          <w:sz w:val="24"/>
          <w:szCs w:val="24"/>
        </w:rPr>
        <w:t xml:space="preserve">The hardware requirements are defined at two tiers: minimum configuration for running all pipeline phases (with extended runtimes for GPU phases) and recommended configuration for practical training times.</w:t>
      </w:r>
    </w:p>
    <w:p>
      <w:pPr>
        <w:spacing w:after="60" w:before="60"/>
      </w:pPr>
      <w:r>
        <w:t xml:space="preserve"/>
      </w:r>
    </w:p>
    <w:p>
      <w:pPr>
        <w:pStyle w:val="Heading2"/>
      </w:pPr>
      <w:r>
        <w:rPr>
          <w:rFonts w:ascii="Arial" w:cs="Arial" w:eastAsia="Arial" w:hAnsi="Arial"/>
          <w:b/>
          <w:bCs/>
          <w:sz w:val="28"/>
          <w:szCs w:val="28"/>
        </w:rPr>
        <w:t xml:space="preserve">3.5.1  Minimum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Minimum Specification</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Processor (CPU)</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8-core CPU, 2.5 GHz (AMD Ryzen 5 / Intel Core i5 equivalent)</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Required for all preprocessing, feature selection, and classical model training phases.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RAM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16 GB DDR4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Minimum to hold the CICIDS2017 dataset (~2.83M rows × 79 features) in memory during preprocessing.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Storage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50 GB free disk space (SSD preferred)</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Raw CSV files (~3 GB), cleaned Parquet files (~2 GB), model checkpoints (~5 GB), adversarial sample outputs (~2 GB), and working space.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GPU</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NVIDIA GPU with 6 GB VRAM (CUDA compute capability 7.0+), e.g., RTX 2060 / T4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Required for diffusion model training and deep learning IDS model training. CPU-only execution is possible but impractical for diffusion phases (estimated 10× slower).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Internet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Broadband (for dataset download only)</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CICIDS2017 (~8 GB compressed) and CICIDS2018 (~16 GB compressed) must be downloaded from the University of New Brunswick portal before execution.</w:t>
            </w:r>
          </w:p>
        </w:tc>
      </w:tr>
    </w:tbl>
    <w:p>
      <w:pPr>
        <w:spacing w:after="60" w:before="60"/>
      </w:pPr>
      <w:r>
        <w:t xml:space="preserve"/>
      </w:r>
    </w:p>
    <w:p>
      <w:pPr>
        <w:pStyle w:val="Heading2"/>
      </w:pPr>
      <w:r>
        <w:rPr>
          <w:rFonts w:ascii="Arial" w:cs="Arial" w:eastAsia="Arial" w:hAnsi="Arial"/>
          <w:b/>
          <w:bCs/>
          <w:sz w:val="28"/>
          <w:szCs w:val="28"/>
        </w:rPr>
        <w:t xml:space="preserve">3.5.2  Recommended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Recommended Specification</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Processor (CPU)</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AMD Ryzen 9 / Intel Core i9, 16+ cores, 3.5 GHz+</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Significantly reduces classical model training and preprocessing times.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RAM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32 GB DDR5</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Allows full in-memory processing with headroom for multiple pipeline phases running concurrently.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Storage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256 GB NVMe SSD</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NVMe throughput substantially reduces Parquet I/O time across pipeline phases.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GPU</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NVIDIA RTX 4090 / A100 (24 GB VRAM) or Apple M4 with NPU</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Enables diffusion model training within 2 hours per class. Apple M4 NPU provides efficient MPS-backend acceleration for PyTorch on macOS.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Display</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1920 × 1080 or higher</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For visualisation and development environment.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 Alternative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 Colab Pro (A100 GPU, 40 GB RAM)</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Recommended alternative for diffusion training if a local GPU meeting the recommended spec is not available.</w:t>
            </w:r>
          </w:p>
        </w:tc>
      </w:tr>
    </w:tbl>
    <w:p>
      <w:pPr>
        <w:spacing w:after="60" w:before="60"/>
      </w:pPr>
      <w:r>
        <w:t xml:space="preserve"/>
      </w:r>
    </w:p>
    <w:p>
      <w:pPr>
        <w:pStyle w:val="Heading2"/>
      </w:pPr>
      <w:r>
        <w:rPr>
          <w:rFonts w:ascii="Arial" w:cs="Arial" w:eastAsia="Arial" w:hAnsi="Arial"/>
          <w:b/>
          <w:bCs/>
          <w:sz w:val="28"/>
          <w:szCs w:val="28"/>
        </w:rPr>
        <w:t xml:space="preserve">3.5.3  Hardware Used During Development</w:t>
      </w:r>
    </w:p>
    <w:p>
      <w:pPr>
        <w:spacing w:after="120" w:before="80"/>
        <w:jc w:val="both"/>
      </w:pPr>
      <w:r>
        <w:rPr>
          <w:rFonts w:ascii="Arial" w:cs="Arial" w:eastAsia="Arial" w:hAnsi="Arial"/>
          <w:sz w:val="24"/>
          <w:szCs w:val="24"/>
        </w:rPr>
        <w:t xml:space="preserve">The DCTM system was developed and tested on the following hardware configurations used by the project team: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Hardware</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Usage</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AMD Ryzen processor (local workstation)</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Preprocessing, feature selection, and classical ML model training.</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Apple M4 with NPU (MacBook Pro)</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Deep learning model training using PyTorch MPS backend, and light diffusion model experimentation.</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NVIDIA CUDA GPU (Google Colab)</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Full diffusion model training (TransformerDenoiser per class) and CNN/RNN/CNN-BiLSTM deep learning training.</w:t>
            </w:r>
          </w:p>
        </w:tc>
      </w:tr>
    </w:tbl>
    <w:p>
      <w:pPr>
        <w:spacing w:after="60" w:before="60"/>
      </w:pPr>
      <w:r>
        <w:t xml:space="preserve"/>
      </w:r>
    </w:p>
    <w:p>
      <w:pPr>
        <w:pBdr>
          <w:top w:val="single" w:color="2E75B6" w:sz="4" w:space="4"/>
        </w:pBdr>
        <w:spacing w:after="200" w:before="400"/>
      </w:pPr>
      <w:r>
        <w:rPr>
          <w:rFonts w:ascii="Arial" w:cs="Arial" w:eastAsia="Arial" w:hAnsi="Arial"/>
          <w:i/>
          <w:iCs/>
          <w:color w:val="555555"/>
          <w:sz w:val="22"/>
          <w:szCs w:val="22"/>
        </w:rPr>
        <w:t xml:space="preserve">End of Chapter 3 — Software Requirement Specification</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55555"/>
        <w:sz w:val="20"/>
        <w:szCs w:val="20"/>
      </w:rPr>
      <w:t xml:space="preserve">Page </w:t>
    </w:r>
    <w:r>
      <w:rPr>
        <w:rFonts w:ascii="Arial" w:cs="Arial" w:eastAsia="Arial" w:hAnsi="Arial"/>
        <w:color w:val="555555"/>
        <w:sz w:val="20"/>
        <w:szCs w:val="20"/>
      </w:rPr>
      <w:fldChar w:fldCharType="begin"/>
      <w:instrText xml:space="preserve">PAGE</w:instrText>
      <w:fldChar w:fldCharType="separate"/>
      <w:fldChar w:fldCharType="end"/>
    </w:r>
    <w:r>
      <w:rPr>
        <w:rFonts w:ascii="Arial" w:cs="Arial" w:eastAsia="Arial" w:hAnsi="Arial"/>
        <w:color w:val="555555"/>
        <w:sz w:val="20"/>
        <w:szCs w:val="20"/>
      </w:rPr>
      <w:t xml:space="preserve"> of </w:t>
    </w:r>
    <w:r>
      <w:rPr>
        <w:rFonts w:ascii="Arial" w:cs="Arial" w:eastAsia="Arial" w:hAnsi="Arial"/>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555555"/>
        <w:sz w:val="20"/>
        <w:szCs w:val="20"/>
      </w:rPr>
      <w:t xml:space="preserve">DCTM — Diffusion-Based Cyber Threat Modelling</w:t>
    </w:r>
    <w:r>
      <w:rPr>
        <w:rFonts w:ascii="Arial" w:cs="Arial" w:eastAsia="Arial" w:hAnsi="Arial"/>
        <w:color w:val="555555"/>
        <w:sz w:val="20"/>
        <w:szCs w:val="20"/>
      </w:rPr>
      <w:t xml:space="preserve">	Chapter 3: Software Requirement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2026-06-20T12:33:15.726Z</dcterms:created>
  <dcterms:modified xsi:type="dcterms:W3CDTF">2026-06-20T12:33:15.726Z</dcterms:modified>
</cp:coreProperties>
</file>

<file path=docProps/custom.xml><?xml version="1.0" encoding="utf-8"?>
<Properties xmlns="http://schemas.openxmlformats.org/officeDocument/2006/custom-properties" xmlns:vt="http://schemas.openxmlformats.org/officeDocument/2006/docPropsVTypes"/>
</file>