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60E0D" w14:textId="7B0E2363" w:rsidR="00641AF6" w:rsidRPr="00F46FF7" w:rsidRDefault="00641AF6" w:rsidP="00641AF6">
      <w:pPr>
        <w:jc w:val="center"/>
        <w:rPr>
          <w:szCs w:val="28"/>
        </w:rPr>
      </w:pPr>
      <w:r w:rsidRPr="00F46FF7">
        <w:rPr>
          <w:szCs w:val="28"/>
        </w:rPr>
        <w:t>Отчет о выполнении лабораторной работы №2</w:t>
      </w:r>
    </w:p>
    <w:p w14:paraId="59A5E51C" w14:textId="322933BF" w:rsidR="00641AF6" w:rsidRPr="00F46FF7" w:rsidRDefault="00641AF6" w:rsidP="00641AF6">
      <w:pPr>
        <w:jc w:val="center"/>
        <w:rPr>
          <w:szCs w:val="28"/>
        </w:rPr>
      </w:pPr>
      <w:r w:rsidRPr="00F46FF7">
        <w:rPr>
          <w:szCs w:val="28"/>
        </w:rPr>
        <w:t>ИССЛЕДОВАНИЕ ФЛОАТОВ</w:t>
      </w:r>
    </w:p>
    <w:p w14:paraId="4C533B96" w14:textId="77777777" w:rsidR="00641AF6" w:rsidRPr="00F46FF7" w:rsidRDefault="00641AF6" w:rsidP="00641AF6">
      <w:pPr>
        <w:jc w:val="right"/>
        <w:rPr>
          <w:szCs w:val="28"/>
        </w:rPr>
      </w:pPr>
      <w:r w:rsidRPr="00F46FF7">
        <w:rPr>
          <w:szCs w:val="28"/>
        </w:rPr>
        <w:t>Рыжова К. А. Б03-501</w:t>
      </w:r>
    </w:p>
    <w:p w14:paraId="3021D038" w14:textId="77777777" w:rsidR="00641AF6" w:rsidRPr="00F46FF7" w:rsidRDefault="00641AF6" w:rsidP="00641AF6">
      <w:pPr>
        <w:jc w:val="both"/>
        <w:rPr>
          <w:szCs w:val="28"/>
        </w:rPr>
      </w:pPr>
      <w:r w:rsidRPr="00F46FF7">
        <w:rPr>
          <w:szCs w:val="28"/>
        </w:rPr>
        <w:t xml:space="preserve">Цель работы: </w:t>
      </w:r>
    </w:p>
    <w:p w14:paraId="1C3DCF4F" w14:textId="560FA991" w:rsidR="00641AF6" w:rsidRPr="00F46FF7" w:rsidRDefault="00641AF6" w:rsidP="00641AF6">
      <w:pPr>
        <w:jc w:val="both"/>
        <w:rPr>
          <w:szCs w:val="28"/>
        </w:rPr>
      </w:pPr>
      <w:r w:rsidRPr="00F46FF7">
        <w:rPr>
          <w:szCs w:val="28"/>
        </w:rPr>
        <w:t>Посмотреть своими руками, какие подводные камни скрываются под стандартным форматом чисел с плавающей точкой.</w:t>
      </w:r>
    </w:p>
    <w:p w14:paraId="02ACAD90" w14:textId="77777777" w:rsidR="00641AF6" w:rsidRPr="00F46FF7" w:rsidRDefault="00641AF6" w:rsidP="00641AF6">
      <w:pPr>
        <w:pStyle w:val="a3"/>
        <w:ind w:firstLine="709"/>
        <w:jc w:val="both"/>
        <w:rPr>
          <w:sz w:val="28"/>
          <w:szCs w:val="28"/>
        </w:rPr>
      </w:pPr>
      <w:r w:rsidRPr="00F46FF7">
        <w:rPr>
          <w:sz w:val="28"/>
          <w:szCs w:val="28"/>
        </w:rPr>
        <w:t>Ход работы:</w:t>
      </w:r>
    </w:p>
    <w:p w14:paraId="198622F3" w14:textId="65307E14" w:rsidR="005173AD" w:rsidRPr="00F46FF7" w:rsidRDefault="005173AD" w:rsidP="005173AD">
      <w:pPr>
        <w:pStyle w:val="a3"/>
        <w:jc w:val="both"/>
        <w:rPr>
          <w:sz w:val="28"/>
          <w:szCs w:val="28"/>
        </w:rPr>
      </w:pPr>
      <w:r w:rsidRPr="00F46FF7">
        <w:rPr>
          <w:sz w:val="28"/>
          <w:szCs w:val="28"/>
        </w:rPr>
        <w:t xml:space="preserve">В задании 0 мы реализовали вывод числа типа </w:t>
      </w:r>
      <w:r w:rsidRPr="00F46FF7">
        <w:rPr>
          <w:rStyle w:val="HTML"/>
          <w:rFonts w:ascii="Times New Roman" w:hAnsi="Times New Roman" w:cs="Times New Roman"/>
          <w:sz w:val="28"/>
          <w:szCs w:val="28"/>
        </w:rPr>
        <w:t>unsigned int</w:t>
      </w:r>
      <w:r w:rsidRPr="00F46FF7">
        <w:rPr>
          <w:sz w:val="28"/>
          <w:szCs w:val="28"/>
        </w:rPr>
        <w:t xml:space="preserve"> в двоичной системе с помощью побитовых операций и сдвигов. На экране отображалась 32-битная форма числа с наглядной группировкой битов, что позволило увидеть, как оно хранится в памяти компьютера.</w:t>
      </w:r>
    </w:p>
    <w:p w14:paraId="1061A720" w14:textId="54DE0DD9" w:rsidR="005173AD" w:rsidRPr="00F46FF7" w:rsidRDefault="005173AD" w:rsidP="005173AD">
      <w:pPr>
        <w:pStyle w:val="a3"/>
        <w:jc w:val="center"/>
        <w:rPr>
          <w:sz w:val="28"/>
          <w:szCs w:val="28"/>
          <w:lang w:val="en-US"/>
        </w:rPr>
      </w:pPr>
      <w:r w:rsidRPr="00F46FF7">
        <w:rPr>
          <w:noProof/>
          <w:sz w:val="28"/>
          <w:szCs w:val="28"/>
          <w:lang w:val="en-US"/>
        </w:rPr>
        <w:drawing>
          <wp:inline distT="0" distB="0" distL="0" distR="0" wp14:anchorId="3488F4D3" wp14:editId="3554D269">
            <wp:extent cx="5010849" cy="562053"/>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5">
                      <a:extLst>
                        <a:ext uri="{28A0092B-C50C-407E-A947-70E740481C1C}">
                          <a14:useLocalDpi xmlns:a14="http://schemas.microsoft.com/office/drawing/2010/main" val="0"/>
                        </a:ext>
                      </a:extLst>
                    </a:blip>
                    <a:stretch>
                      <a:fillRect/>
                    </a:stretch>
                  </pic:blipFill>
                  <pic:spPr>
                    <a:xfrm>
                      <a:off x="0" y="0"/>
                      <a:ext cx="5010849" cy="562053"/>
                    </a:xfrm>
                    <a:prstGeom prst="rect">
                      <a:avLst/>
                    </a:prstGeom>
                  </pic:spPr>
                </pic:pic>
              </a:graphicData>
            </a:graphic>
          </wp:inline>
        </w:drawing>
      </w:r>
    </w:p>
    <w:p w14:paraId="65C623E2" w14:textId="51BDCAA9" w:rsidR="0056276E" w:rsidRPr="00F46FF7" w:rsidRDefault="0056276E" w:rsidP="005173AD">
      <w:pPr>
        <w:pStyle w:val="a3"/>
        <w:jc w:val="center"/>
        <w:rPr>
          <w:sz w:val="28"/>
          <w:szCs w:val="28"/>
        </w:rPr>
      </w:pPr>
      <w:r w:rsidRPr="00F46FF7">
        <w:rPr>
          <w:sz w:val="28"/>
          <w:szCs w:val="28"/>
        </w:rPr>
        <w:t>Рисунок 1 – Вывод 32-битной формы числа</w:t>
      </w:r>
    </w:p>
    <w:p w14:paraId="49F79606" w14:textId="1218D665" w:rsidR="005173AD" w:rsidRPr="00F46FF7" w:rsidRDefault="005173AD" w:rsidP="005173AD">
      <w:pPr>
        <w:pStyle w:val="a3"/>
        <w:jc w:val="both"/>
        <w:rPr>
          <w:sz w:val="28"/>
          <w:szCs w:val="28"/>
        </w:rPr>
      </w:pPr>
      <w:r w:rsidRPr="00F46FF7">
        <w:rPr>
          <w:sz w:val="28"/>
          <w:szCs w:val="28"/>
        </w:rPr>
        <w:t xml:space="preserve">В задании 1 с использованием </w:t>
      </w:r>
      <w:r w:rsidRPr="00F46FF7">
        <w:rPr>
          <w:rStyle w:val="HTML"/>
          <w:rFonts w:ascii="Times New Roman" w:hAnsi="Times New Roman" w:cs="Times New Roman"/>
          <w:sz w:val="28"/>
          <w:szCs w:val="28"/>
        </w:rPr>
        <w:t>union</w:t>
      </w:r>
      <w:r w:rsidRPr="00F46FF7">
        <w:rPr>
          <w:sz w:val="28"/>
          <w:szCs w:val="28"/>
        </w:rPr>
        <w:t xml:space="preserve"> мы посмотрели на представление числа типа </w:t>
      </w:r>
      <w:r w:rsidRPr="00F46FF7">
        <w:rPr>
          <w:rStyle w:val="HTML"/>
          <w:rFonts w:ascii="Times New Roman" w:hAnsi="Times New Roman" w:cs="Times New Roman"/>
          <w:sz w:val="28"/>
          <w:szCs w:val="28"/>
        </w:rPr>
        <w:t>float</w:t>
      </w:r>
      <w:r w:rsidRPr="00F46FF7">
        <w:rPr>
          <w:sz w:val="28"/>
          <w:szCs w:val="28"/>
        </w:rPr>
        <w:t xml:space="preserve"> в памяти. Применив функцию из предыдущего задания, получили его битовую форму и убедились, что числа хранятся по стандарту IEEE 754: один бит знака, восемь бит экспоненты и двадцать три бита мантиссы. Получили представление  внутреннего устройства float.</w:t>
      </w:r>
    </w:p>
    <w:p w14:paraId="5DE5A8C5" w14:textId="79148664" w:rsidR="005173AD" w:rsidRPr="00F46FF7" w:rsidRDefault="005173AD" w:rsidP="005173AD">
      <w:pPr>
        <w:pStyle w:val="a3"/>
        <w:jc w:val="center"/>
        <w:rPr>
          <w:sz w:val="28"/>
          <w:szCs w:val="28"/>
        </w:rPr>
      </w:pPr>
      <w:r w:rsidRPr="00F46FF7">
        <w:rPr>
          <w:noProof/>
          <w:sz w:val="28"/>
          <w:szCs w:val="28"/>
        </w:rPr>
        <w:drawing>
          <wp:inline distT="0" distB="0" distL="0" distR="0" wp14:anchorId="40A47FA6" wp14:editId="01C1CF23">
            <wp:extent cx="4953691" cy="562053"/>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6">
                      <a:extLst>
                        <a:ext uri="{28A0092B-C50C-407E-A947-70E740481C1C}">
                          <a14:useLocalDpi xmlns:a14="http://schemas.microsoft.com/office/drawing/2010/main" val="0"/>
                        </a:ext>
                      </a:extLst>
                    </a:blip>
                    <a:stretch>
                      <a:fillRect/>
                    </a:stretch>
                  </pic:blipFill>
                  <pic:spPr>
                    <a:xfrm>
                      <a:off x="0" y="0"/>
                      <a:ext cx="4953691" cy="562053"/>
                    </a:xfrm>
                    <a:prstGeom prst="rect">
                      <a:avLst/>
                    </a:prstGeom>
                  </pic:spPr>
                </pic:pic>
              </a:graphicData>
            </a:graphic>
          </wp:inline>
        </w:drawing>
      </w:r>
    </w:p>
    <w:p w14:paraId="237491BB" w14:textId="4DE9CE41" w:rsidR="0056276E" w:rsidRPr="00F46FF7" w:rsidRDefault="0056276E" w:rsidP="0056276E">
      <w:pPr>
        <w:pStyle w:val="a3"/>
        <w:jc w:val="center"/>
        <w:rPr>
          <w:sz w:val="28"/>
          <w:szCs w:val="28"/>
        </w:rPr>
      </w:pPr>
      <w:r w:rsidRPr="00F46FF7">
        <w:rPr>
          <w:sz w:val="28"/>
          <w:szCs w:val="28"/>
        </w:rPr>
        <w:t xml:space="preserve">Рисунок 2 – Отображение </w:t>
      </w:r>
      <w:r w:rsidRPr="00F46FF7">
        <w:rPr>
          <w:sz w:val="28"/>
          <w:szCs w:val="28"/>
          <w:lang w:val="en-US"/>
        </w:rPr>
        <w:t>float</w:t>
      </w:r>
    </w:p>
    <w:p w14:paraId="3A43448A" w14:textId="00D55BCA" w:rsidR="005173AD" w:rsidRPr="00F46FF7" w:rsidRDefault="005173AD" w:rsidP="005173AD">
      <w:pPr>
        <w:pStyle w:val="a3"/>
        <w:jc w:val="both"/>
        <w:rPr>
          <w:sz w:val="28"/>
          <w:szCs w:val="28"/>
        </w:rPr>
      </w:pPr>
      <w:r w:rsidRPr="00F46FF7">
        <w:rPr>
          <w:sz w:val="28"/>
          <w:szCs w:val="28"/>
        </w:rPr>
        <w:t xml:space="preserve">В задании 2 мы исследовали переполнение мантиссы для чисел типа </w:t>
      </w:r>
      <w:r w:rsidRPr="00F46FF7">
        <w:rPr>
          <w:rStyle w:val="HTML"/>
          <w:rFonts w:ascii="Times New Roman" w:hAnsi="Times New Roman" w:cs="Times New Roman"/>
          <w:sz w:val="28"/>
          <w:szCs w:val="28"/>
        </w:rPr>
        <w:t>float</w:t>
      </w:r>
      <w:r w:rsidRPr="00F46FF7">
        <w:rPr>
          <w:sz w:val="28"/>
          <w:szCs w:val="28"/>
        </w:rPr>
        <w:t>. Последовательно возводили 10 в степени от 1 до 10 и выводили десятичное и двоичное представление. Результаты показали, что при больших числах точность теряется, часть мантиссы отбрасывается, что хорошо видно в двоичной форме.</w:t>
      </w:r>
    </w:p>
    <w:p w14:paraId="142F15E0" w14:textId="59EDB6BA" w:rsidR="005173AD" w:rsidRPr="00F46FF7" w:rsidRDefault="005173AD" w:rsidP="005173AD">
      <w:pPr>
        <w:pStyle w:val="a3"/>
        <w:jc w:val="center"/>
        <w:rPr>
          <w:sz w:val="28"/>
          <w:szCs w:val="28"/>
        </w:rPr>
      </w:pPr>
      <w:r w:rsidRPr="00F46FF7">
        <w:rPr>
          <w:noProof/>
          <w:sz w:val="28"/>
          <w:szCs w:val="28"/>
        </w:rPr>
        <w:lastRenderedPageBreak/>
        <w:drawing>
          <wp:inline distT="0" distB="0" distL="0" distR="0" wp14:anchorId="6C7BF667" wp14:editId="481C7838">
            <wp:extent cx="3131820" cy="2775931"/>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7">
                      <a:extLst>
                        <a:ext uri="{28A0092B-C50C-407E-A947-70E740481C1C}">
                          <a14:useLocalDpi xmlns:a14="http://schemas.microsoft.com/office/drawing/2010/main" val="0"/>
                        </a:ext>
                      </a:extLst>
                    </a:blip>
                    <a:stretch>
                      <a:fillRect/>
                    </a:stretch>
                  </pic:blipFill>
                  <pic:spPr>
                    <a:xfrm>
                      <a:off x="0" y="0"/>
                      <a:ext cx="3137665" cy="2781112"/>
                    </a:xfrm>
                    <a:prstGeom prst="rect">
                      <a:avLst/>
                    </a:prstGeom>
                  </pic:spPr>
                </pic:pic>
              </a:graphicData>
            </a:graphic>
          </wp:inline>
        </w:drawing>
      </w:r>
    </w:p>
    <w:p w14:paraId="0F87D1DE" w14:textId="07B224A6" w:rsidR="0056276E" w:rsidRPr="00F46FF7" w:rsidRDefault="0056276E" w:rsidP="0056276E">
      <w:pPr>
        <w:pStyle w:val="a3"/>
        <w:jc w:val="center"/>
        <w:rPr>
          <w:sz w:val="28"/>
          <w:szCs w:val="28"/>
        </w:rPr>
      </w:pPr>
      <w:r w:rsidRPr="00F46FF7">
        <w:rPr>
          <w:sz w:val="28"/>
          <w:szCs w:val="28"/>
        </w:rPr>
        <w:t>Рисунок 3 – Вывод степеней числа 10 от 0 до 10</w:t>
      </w:r>
    </w:p>
    <w:p w14:paraId="41A92C3D" w14:textId="6189275A" w:rsidR="005173AD" w:rsidRPr="00F46FF7" w:rsidRDefault="005173AD" w:rsidP="005173AD">
      <w:pPr>
        <w:pStyle w:val="a3"/>
        <w:jc w:val="both"/>
        <w:rPr>
          <w:sz w:val="28"/>
          <w:szCs w:val="28"/>
        </w:rPr>
      </w:pPr>
      <w:r w:rsidRPr="00F46FF7">
        <w:rPr>
          <w:sz w:val="28"/>
          <w:szCs w:val="28"/>
        </w:rPr>
        <w:t>В задании 3 проверяли дискретность float и потерю точности при больших значениях. Прибавление единицы к очень большому числу переставало изменять его значение, что иллюстрировало ограничение точности и неравномерность распределения float.</w:t>
      </w:r>
    </w:p>
    <w:p w14:paraId="65B7897A" w14:textId="5834B92A" w:rsidR="005173AD" w:rsidRPr="00F46FF7" w:rsidRDefault="005173AD" w:rsidP="005173AD">
      <w:pPr>
        <w:pStyle w:val="a3"/>
        <w:jc w:val="center"/>
        <w:rPr>
          <w:sz w:val="28"/>
          <w:szCs w:val="28"/>
        </w:rPr>
      </w:pPr>
      <w:r w:rsidRPr="00F46FF7">
        <w:rPr>
          <w:noProof/>
          <w:sz w:val="28"/>
          <w:szCs w:val="28"/>
        </w:rPr>
        <w:drawing>
          <wp:inline distT="0" distB="0" distL="0" distR="0" wp14:anchorId="3D7A00C5" wp14:editId="57224CEB">
            <wp:extent cx="3131820" cy="278648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8">
                      <a:extLst>
                        <a:ext uri="{28A0092B-C50C-407E-A947-70E740481C1C}">
                          <a14:useLocalDpi xmlns:a14="http://schemas.microsoft.com/office/drawing/2010/main" val="0"/>
                        </a:ext>
                      </a:extLst>
                    </a:blip>
                    <a:stretch>
                      <a:fillRect/>
                    </a:stretch>
                  </pic:blipFill>
                  <pic:spPr>
                    <a:xfrm>
                      <a:off x="0" y="0"/>
                      <a:ext cx="3139907" cy="2793681"/>
                    </a:xfrm>
                    <a:prstGeom prst="rect">
                      <a:avLst/>
                    </a:prstGeom>
                  </pic:spPr>
                </pic:pic>
              </a:graphicData>
            </a:graphic>
          </wp:inline>
        </w:drawing>
      </w:r>
    </w:p>
    <w:p w14:paraId="79B05752" w14:textId="605DDCBD" w:rsidR="0056276E" w:rsidRPr="00F46FF7" w:rsidRDefault="0056276E" w:rsidP="0056276E">
      <w:pPr>
        <w:pStyle w:val="a3"/>
        <w:jc w:val="center"/>
        <w:rPr>
          <w:sz w:val="28"/>
          <w:szCs w:val="28"/>
        </w:rPr>
      </w:pPr>
      <w:r w:rsidRPr="00F46FF7">
        <w:rPr>
          <w:sz w:val="28"/>
          <w:szCs w:val="28"/>
        </w:rPr>
        <w:t>Рисунок 4 – Вывод прибавление единицы к числа 10^8</w:t>
      </w:r>
    </w:p>
    <w:p w14:paraId="1212EC4A" w14:textId="23A0BD4A" w:rsidR="005173AD" w:rsidRPr="00F46FF7" w:rsidRDefault="005173AD" w:rsidP="005173AD">
      <w:pPr>
        <w:pStyle w:val="a3"/>
        <w:jc w:val="both"/>
        <w:rPr>
          <w:sz w:val="28"/>
          <w:szCs w:val="28"/>
        </w:rPr>
      </w:pPr>
      <w:r w:rsidRPr="00F46FF7">
        <w:rPr>
          <w:sz w:val="28"/>
          <w:szCs w:val="28"/>
        </w:rPr>
        <w:t xml:space="preserve">В задании 4 численно вычисляли площадь под графиком функции </w:t>
      </w:r>
      <w:r w:rsidRPr="00F46FF7">
        <w:rPr>
          <w:rStyle w:val="katex-mathml"/>
          <w:sz w:val="28"/>
          <w:szCs w:val="28"/>
        </w:rPr>
        <w:t>f(x)=</w:t>
      </w:r>
      <m:oMath>
        <m:sSup>
          <m:sSupPr>
            <m:ctrlPr>
              <w:rPr>
                <w:rStyle w:val="katex-mathml"/>
                <w:rFonts w:ascii="Cambria Math" w:hAnsi="Cambria Math"/>
                <w:i/>
                <w:sz w:val="28"/>
                <w:szCs w:val="28"/>
              </w:rPr>
            </m:ctrlPr>
          </m:sSupPr>
          <m:e>
            <m:r>
              <w:rPr>
                <w:rStyle w:val="katex-mathml"/>
                <w:rFonts w:ascii="Cambria Math" w:hAnsi="Cambria Math"/>
                <w:sz w:val="28"/>
                <w:szCs w:val="28"/>
                <w:lang w:val="en-US"/>
              </w:rPr>
              <m:t>x</m:t>
            </m:r>
          </m:e>
          <m:sup>
            <m:r>
              <w:rPr>
                <w:rStyle w:val="katex-mathml"/>
                <w:rFonts w:ascii="Cambria Math" w:hAnsi="Cambria Math"/>
                <w:sz w:val="28"/>
                <w:szCs w:val="28"/>
              </w:rPr>
              <m:t>2</m:t>
            </m:r>
          </m:sup>
        </m:sSup>
      </m:oMath>
      <w:r w:rsidRPr="00F46FF7">
        <w:rPr>
          <w:sz w:val="28"/>
          <w:szCs w:val="28"/>
        </w:rPr>
        <w:t xml:space="preserve"> методом левых прямоугольников. Результаты для float и double сравнивали с аналитическим значением </w:t>
      </w:r>
      <w:r w:rsidRPr="00F46FF7">
        <w:rPr>
          <w:rStyle w:val="katex-mathml"/>
          <w:sz w:val="28"/>
          <w:szCs w:val="28"/>
        </w:rPr>
        <w:t xml:space="preserve">полученной площади </w:t>
      </w:r>
      <w:r w:rsidRPr="00F46FF7">
        <w:rPr>
          <w:rStyle w:val="katex-mathml"/>
          <w:sz w:val="28"/>
          <w:szCs w:val="28"/>
          <w:lang w:val="en-US"/>
        </w:rPr>
        <w:t>S</w:t>
      </w:r>
      <w:r w:rsidRPr="00F46FF7">
        <w:rPr>
          <w:rStyle w:val="katex-mathml"/>
          <w:sz w:val="28"/>
          <w:szCs w:val="28"/>
        </w:rPr>
        <w:t>=</w:t>
      </w:r>
      <m:oMath>
        <m:nary>
          <m:naryPr>
            <m:limLoc m:val="subSup"/>
            <m:ctrlPr>
              <w:rPr>
                <w:rStyle w:val="katex-mathml"/>
                <w:rFonts w:ascii="Cambria Math" w:hAnsi="Cambria Math"/>
                <w:i/>
                <w:sz w:val="28"/>
                <w:szCs w:val="28"/>
              </w:rPr>
            </m:ctrlPr>
          </m:naryPr>
          <m:sub>
            <m:r>
              <w:rPr>
                <w:rStyle w:val="katex-mathml"/>
                <w:rFonts w:ascii="Cambria Math" w:hAnsi="Cambria Math"/>
                <w:sz w:val="28"/>
                <w:szCs w:val="28"/>
              </w:rPr>
              <m:t>0</m:t>
            </m:r>
          </m:sub>
          <m:sup>
            <m:r>
              <w:rPr>
                <w:rStyle w:val="katex-mathml"/>
                <w:rFonts w:ascii="Cambria Math" w:hAnsi="Cambria Math"/>
                <w:sz w:val="28"/>
                <w:szCs w:val="28"/>
              </w:rPr>
              <m:t>1</m:t>
            </m:r>
          </m:sup>
          <m:e>
            <m:sSup>
              <m:sSupPr>
                <m:ctrlPr>
                  <w:rPr>
                    <w:rStyle w:val="katex-mathml"/>
                    <w:rFonts w:ascii="Cambria Math" w:hAnsi="Cambria Math"/>
                    <w:i/>
                    <w:sz w:val="28"/>
                    <w:szCs w:val="28"/>
                  </w:rPr>
                </m:ctrlPr>
              </m:sSupPr>
              <m:e>
                <m:r>
                  <w:rPr>
                    <w:rStyle w:val="katex-mathml"/>
                    <w:rFonts w:ascii="Cambria Math" w:hAnsi="Cambria Math"/>
                    <w:sz w:val="28"/>
                    <w:szCs w:val="28"/>
                  </w:rPr>
                  <m:t>x</m:t>
                </m:r>
              </m:e>
              <m:sup>
                <m:r>
                  <w:rPr>
                    <w:rStyle w:val="katex-mathml"/>
                    <w:rFonts w:ascii="Cambria Math" w:hAnsi="Cambria Math"/>
                    <w:sz w:val="28"/>
                    <w:szCs w:val="28"/>
                  </w:rPr>
                  <m:t>2</m:t>
                </m:r>
              </m:sup>
            </m:sSup>
            <m:r>
              <w:rPr>
                <w:rStyle w:val="katex-mathml"/>
                <w:rFonts w:ascii="Cambria Math" w:hAnsi="Cambria Math"/>
                <w:sz w:val="28"/>
                <w:szCs w:val="28"/>
              </w:rPr>
              <m:t>dx=1/3</m:t>
            </m:r>
          </m:e>
        </m:nary>
      </m:oMath>
      <w:r w:rsidRPr="00F46FF7">
        <w:rPr>
          <w:sz w:val="28"/>
          <w:szCs w:val="28"/>
        </w:rPr>
        <w:t xml:space="preserve">. Double давал более точное приближение, особенно при увеличении числа разбиений, тогда как float показывал более заметную погрешность. Также построили зависимость вычисленной площади от числа прямоугольников, что позволило оценить точность вычисленной площади при разных типах данных. На </w:t>
      </w:r>
      <w:r w:rsidRPr="00F46FF7">
        <w:rPr>
          <w:sz w:val="28"/>
          <w:szCs w:val="28"/>
        </w:rPr>
        <w:lastRenderedPageBreak/>
        <w:t>небольшом отрезке вычислений разницы между типами float и double практически нет: оба дают очень близкие результаты. Однако на больших значениях чисел или при малых шагах интегрирования становится заметно, что float теряет точность быстрее, в то время как double остаётся более точным.</w:t>
      </w:r>
    </w:p>
    <w:p w14:paraId="688A94D9" w14:textId="0BEA17E7" w:rsidR="005173AD" w:rsidRPr="00F46FF7" w:rsidRDefault="005173AD" w:rsidP="005173AD">
      <w:pPr>
        <w:pStyle w:val="a3"/>
        <w:jc w:val="center"/>
        <w:rPr>
          <w:sz w:val="28"/>
          <w:szCs w:val="28"/>
        </w:rPr>
      </w:pPr>
      <w:r w:rsidRPr="00F46FF7">
        <w:rPr>
          <w:noProof/>
          <w:sz w:val="28"/>
          <w:szCs w:val="28"/>
        </w:rPr>
        <w:drawing>
          <wp:inline distT="0" distB="0" distL="0" distR="0" wp14:anchorId="32156709" wp14:editId="071A915A">
            <wp:extent cx="5544324" cy="523948"/>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9">
                      <a:extLst>
                        <a:ext uri="{28A0092B-C50C-407E-A947-70E740481C1C}">
                          <a14:useLocalDpi xmlns:a14="http://schemas.microsoft.com/office/drawing/2010/main" val="0"/>
                        </a:ext>
                      </a:extLst>
                    </a:blip>
                    <a:stretch>
                      <a:fillRect/>
                    </a:stretch>
                  </pic:blipFill>
                  <pic:spPr>
                    <a:xfrm>
                      <a:off x="0" y="0"/>
                      <a:ext cx="5544324" cy="523948"/>
                    </a:xfrm>
                    <a:prstGeom prst="rect">
                      <a:avLst/>
                    </a:prstGeom>
                  </pic:spPr>
                </pic:pic>
              </a:graphicData>
            </a:graphic>
          </wp:inline>
        </w:drawing>
      </w:r>
    </w:p>
    <w:p w14:paraId="2EA3B935" w14:textId="478E9C28" w:rsidR="0056276E" w:rsidRPr="00F46FF7" w:rsidRDefault="0056276E" w:rsidP="0056276E">
      <w:pPr>
        <w:pStyle w:val="a3"/>
        <w:jc w:val="center"/>
        <w:rPr>
          <w:sz w:val="28"/>
          <w:szCs w:val="28"/>
        </w:rPr>
      </w:pPr>
      <w:r w:rsidRPr="00F46FF7">
        <w:rPr>
          <w:sz w:val="28"/>
          <w:szCs w:val="28"/>
        </w:rPr>
        <w:t xml:space="preserve">Рисунок 5 – Вывод вычисления площади с помощью </w:t>
      </w:r>
      <w:r w:rsidRPr="00F46FF7">
        <w:rPr>
          <w:sz w:val="28"/>
          <w:szCs w:val="28"/>
          <w:lang w:val="en-US"/>
        </w:rPr>
        <w:t>double</w:t>
      </w:r>
      <w:r w:rsidRPr="00F46FF7">
        <w:rPr>
          <w:sz w:val="28"/>
          <w:szCs w:val="28"/>
        </w:rPr>
        <w:t xml:space="preserve"> и </w:t>
      </w:r>
      <w:r w:rsidRPr="00F46FF7">
        <w:rPr>
          <w:sz w:val="28"/>
          <w:szCs w:val="28"/>
          <w:lang w:val="en-US"/>
        </w:rPr>
        <w:t>float</w:t>
      </w:r>
      <w:r w:rsidRPr="00F46FF7">
        <w:rPr>
          <w:sz w:val="28"/>
          <w:szCs w:val="28"/>
        </w:rPr>
        <w:t xml:space="preserve"> и их разница с аналитической площадью</w:t>
      </w:r>
    </w:p>
    <w:p w14:paraId="17E610AC" w14:textId="77777777" w:rsidR="0056276E" w:rsidRPr="00F46FF7" w:rsidRDefault="005173AD" w:rsidP="005173AD">
      <w:pPr>
        <w:pStyle w:val="a3"/>
        <w:jc w:val="center"/>
        <w:rPr>
          <w:sz w:val="28"/>
          <w:szCs w:val="28"/>
        </w:rPr>
      </w:pPr>
      <w:r w:rsidRPr="00F46FF7">
        <w:rPr>
          <w:noProof/>
          <w:sz w:val="28"/>
          <w:szCs w:val="28"/>
        </w:rPr>
        <w:drawing>
          <wp:inline distT="0" distB="0" distL="0" distR="0" wp14:anchorId="51F3C385" wp14:editId="487BB518">
            <wp:extent cx="3008432" cy="2255520"/>
            <wp:effectExtent l="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4322" cy="2259936"/>
                    </a:xfrm>
                    <a:prstGeom prst="rect">
                      <a:avLst/>
                    </a:prstGeom>
                  </pic:spPr>
                </pic:pic>
              </a:graphicData>
            </a:graphic>
          </wp:inline>
        </w:drawing>
      </w:r>
    </w:p>
    <w:p w14:paraId="701A4AB5" w14:textId="3C4C2F94" w:rsidR="0056276E" w:rsidRPr="00F46FF7" w:rsidRDefault="0056276E" w:rsidP="0056276E">
      <w:pPr>
        <w:pStyle w:val="a3"/>
        <w:jc w:val="center"/>
        <w:rPr>
          <w:sz w:val="28"/>
          <w:szCs w:val="28"/>
        </w:rPr>
      </w:pPr>
      <w:r w:rsidRPr="00F46FF7">
        <w:rPr>
          <w:sz w:val="28"/>
          <w:szCs w:val="28"/>
        </w:rPr>
        <w:t xml:space="preserve">Рисунок 6 – Графики функции </w:t>
      </w:r>
      <w:r w:rsidRPr="00F46FF7">
        <w:rPr>
          <w:sz w:val="28"/>
          <w:szCs w:val="28"/>
          <w:lang w:val="en-US"/>
        </w:rPr>
        <w:t>f</w:t>
      </w:r>
      <w:r w:rsidRPr="00F46FF7">
        <w:rPr>
          <w:sz w:val="28"/>
          <w:szCs w:val="28"/>
        </w:rPr>
        <w:t>(</w:t>
      </w:r>
      <w:r w:rsidRPr="00F46FF7">
        <w:rPr>
          <w:sz w:val="28"/>
          <w:szCs w:val="28"/>
          <w:lang w:val="en-US"/>
        </w:rPr>
        <w:t>x</w:t>
      </w:r>
      <w:r w:rsidRPr="00F46FF7">
        <w:rPr>
          <w:sz w:val="28"/>
          <w:szCs w:val="28"/>
        </w:rPr>
        <w:t>), ее производной и первообразной</w:t>
      </w:r>
    </w:p>
    <w:p w14:paraId="1CF4AE7F" w14:textId="5622993B" w:rsidR="005173AD" w:rsidRPr="00F46FF7" w:rsidRDefault="005173AD" w:rsidP="005173AD">
      <w:pPr>
        <w:pStyle w:val="a3"/>
        <w:jc w:val="center"/>
        <w:rPr>
          <w:sz w:val="28"/>
          <w:szCs w:val="28"/>
        </w:rPr>
      </w:pPr>
      <w:r w:rsidRPr="00F46FF7">
        <w:rPr>
          <w:noProof/>
          <w:sz w:val="28"/>
          <w:szCs w:val="28"/>
        </w:rPr>
        <w:drawing>
          <wp:inline distT="0" distB="0" distL="0" distR="0" wp14:anchorId="02A050D7" wp14:editId="794E2FD9">
            <wp:extent cx="3046652" cy="2293620"/>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7898" cy="2302086"/>
                    </a:xfrm>
                    <a:prstGeom prst="rect">
                      <a:avLst/>
                    </a:prstGeom>
                  </pic:spPr>
                </pic:pic>
              </a:graphicData>
            </a:graphic>
          </wp:inline>
        </w:drawing>
      </w:r>
    </w:p>
    <w:p w14:paraId="7CA005A2" w14:textId="032ECB12" w:rsidR="0056276E" w:rsidRPr="00F46FF7" w:rsidRDefault="0056276E" w:rsidP="0056276E">
      <w:pPr>
        <w:pStyle w:val="a3"/>
        <w:jc w:val="center"/>
        <w:rPr>
          <w:sz w:val="28"/>
          <w:szCs w:val="28"/>
        </w:rPr>
      </w:pPr>
      <w:r w:rsidRPr="00F46FF7">
        <w:rPr>
          <w:sz w:val="28"/>
          <w:szCs w:val="28"/>
        </w:rPr>
        <w:t xml:space="preserve">Рисунок 7 – Сравнение точности </w:t>
      </w:r>
      <w:r w:rsidRPr="00F46FF7">
        <w:rPr>
          <w:sz w:val="28"/>
          <w:szCs w:val="28"/>
          <w:lang w:val="en-US"/>
        </w:rPr>
        <w:t>float</w:t>
      </w:r>
      <w:r w:rsidRPr="00F46FF7">
        <w:rPr>
          <w:sz w:val="28"/>
          <w:szCs w:val="28"/>
        </w:rPr>
        <w:t xml:space="preserve"> и </w:t>
      </w:r>
      <w:r w:rsidRPr="00F46FF7">
        <w:rPr>
          <w:sz w:val="28"/>
          <w:szCs w:val="28"/>
          <w:lang w:val="en-US"/>
        </w:rPr>
        <w:t>double</w:t>
      </w:r>
    </w:p>
    <w:p w14:paraId="67F864B1" w14:textId="5B2B7513" w:rsidR="00F46FF7" w:rsidRPr="00F46FF7" w:rsidRDefault="00F46FF7" w:rsidP="00F46FF7">
      <w:pPr>
        <w:tabs>
          <w:tab w:val="left" w:pos="3732"/>
        </w:tabs>
        <w:jc w:val="both"/>
        <w:rPr>
          <w:szCs w:val="28"/>
        </w:rPr>
      </w:pPr>
      <w:r w:rsidRPr="00F46FF7">
        <w:rPr>
          <w:szCs w:val="28"/>
        </w:rPr>
        <w:t>Вывод</w:t>
      </w:r>
      <w:r w:rsidRPr="00F46FF7">
        <w:rPr>
          <w:szCs w:val="28"/>
        </w:rPr>
        <w:t xml:space="preserve">: </w:t>
      </w:r>
      <w:r w:rsidRPr="00F46FF7">
        <w:rPr>
          <w:szCs w:val="28"/>
        </w:rPr>
        <w:tab/>
      </w:r>
    </w:p>
    <w:p w14:paraId="2D374281" w14:textId="624BC11B" w:rsidR="00F46FF7" w:rsidRPr="00F46FF7" w:rsidRDefault="00F46FF7" w:rsidP="00F46FF7">
      <w:pPr>
        <w:tabs>
          <w:tab w:val="left" w:pos="3732"/>
        </w:tabs>
        <w:jc w:val="both"/>
        <w:rPr>
          <w:szCs w:val="28"/>
        </w:rPr>
      </w:pPr>
      <w:r w:rsidRPr="00F46FF7">
        <w:rPr>
          <w:szCs w:val="28"/>
        </w:rPr>
        <w:t xml:space="preserve">В работе мы на практике исследовали внутреннее представление чисел в памяти. С помощью целых чисел и </w:t>
      </w:r>
      <w:r w:rsidRPr="00F46FF7">
        <w:rPr>
          <w:rStyle w:val="HTML"/>
          <w:rFonts w:ascii="Times New Roman" w:eastAsiaTheme="minorHAnsi" w:hAnsi="Times New Roman" w:cs="Times New Roman"/>
          <w:sz w:val="28"/>
          <w:szCs w:val="28"/>
        </w:rPr>
        <w:t>float</w:t>
      </w:r>
      <w:r w:rsidRPr="00F46FF7">
        <w:rPr>
          <w:szCs w:val="28"/>
        </w:rPr>
        <w:t xml:space="preserve"> увидели, как устроены биты числа и как работает стандарт IEEE 754. Эксперименты с большими числами показали ограничения точности </w:t>
      </w:r>
      <w:r w:rsidRPr="00F46FF7">
        <w:rPr>
          <w:rStyle w:val="HTML"/>
          <w:rFonts w:ascii="Times New Roman" w:eastAsiaTheme="minorHAnsi" w:hAnsi="Times New Roman" w:cs="Times New Roman"/>
          <w:sz w:val="28"/>
          <w:szCs w:val="28"/>
        </w:rPr>
        <w:t>float</w:t>
      </w:r>
      <w:r w:rsidRPr="00F46FF7">
        <w:rPr>
          <w:szCs w:val="28"/>
        </w:rPr>
        <w:t xml:space="preserve"> и дискретность представления, а численное </w:t>
      </w:r>
      <w:r w:rsidRPr="00F46FF7">
        <w:rPr>
          <w:szCs w:val="28"/>
        </w:rPr>
        <w:lastRenderedPageBreak/>
        <w:t xml:space="preserve">интегрирование функции </w:t>
      </w:r>
      <w:r w:rsidRPr="00F46FF7">
        <w:rPr>
          <w:rStyle w:val="katex-mathml"/>
          <w:szCs w:val="28"/>
        </w:rPr>
        <w:t>f(x)</w:t>
      </w:r>
      <w:r w:rsidRPr="00F46FF7">
        <w:rPr>
          <w:szCs w:val="28"/>
        </w:rPr>
        <w:t xml:space="preserve"> показало, что на небольших интервалах разницы между </w:t>
      </w:r>
      <w:r w:rsidRPr="00F46FF7">
        <w:rPr>
          <w:rStyle w:val="HTML"/>
          <w:rFonts w:ascii="Times New Roman" w:eastAsiaTheme="minorHAnsi" w:hAnsi="Times New Roman" w:cs="Times New Roman"/>
          <w:sz w:val="28"/>
          <w:szCs w:val="28"/>
        </w:rPr>
        <w:t>float</w:t>
      </w:r>
      <w:r w:rsidRPr="00F46FF7">
        <w:rPr>
          <w:szCs w:val="28"/>
        </w:rPr>
        <w:t xml:space="preserve"> и </w:t>
      </w:r>
      <w:r w:rsidRPr="00F46FF7">
        <w:rPr>
          <w:rStyle w:val="HTML"/>
          <w:rFonts w:ascii="Times New Roman" w:eastAsiaTheme="minorHAnsi" w:hAnsi="Times New Roman" w:cs="Times New Roman"/>
          <w:sz w:val="28"/>
          <w:szCs w:val="28"/>
        </w:rPr>
        <w:t>double</w:t>
      </w:r>
      <w:r w:rsidRPr="00F46FF7">
        <w:rPr>
          <w:szCs w:val="28"/>
        </w:rPr>
        <w:t xml:space="preserve"> почти нет, но на больших числах точность </w:t>
      </w:r>
      <w:r w:rsidRPr="00F46FF7">
        <w:rPr>
          <w:rStyle w:val="HTML"/>
          <w:rFonts w:ascii="Times New Roman" w:eastAsiaTheme="minorHAnsi" w:hAnsi="Times New Roman" w:cs="Times New Roman"/>
          <w:sz w:val="28"/>
          <w:szCs w:val="28"/>
        </w:rPr>
        <w:t>double</w:t>
      </w:r>
      <w:r w:rsidRPr="00F46FF7">
        <w:rPr>
          <w:szCs w:val="28"/>
        </w:rPr>
        <w:t xml:space="preserve"> выше. Работа позволила наглядно увидеть подводные камни чисел с плавающей точкой</w:t>
      </w:r>
      <w:r w:rsidRPr="00F46FF7">
        <w:rPr>
          <w:szCs w:val="28"/>
        </w:rPr>
        <w:t>.</w:t>
      </w:r>
    </w:p>
    <w:p w14:paraId="085D4155" w14:textId="77777777" w:rsidR="0056276E" w:rsidRPr="00F46FF7" w:rsidRDefault="0056276E" w:rsidP="005173AD">
      <w:pPr>
        <w:pStyle w:val="a3"/>
        <w:jc w:val="center"/>
        <w:rPr>
          <w:sz w:val="28"/>
          <w:szCs w:val="28"/>
        </w:rPr>
      </w:pPr>
    </w:p>
    <w:p w14:paraId="159271A2" w14:textId="77777777" w:rsidR="006470C7" w:rsidRPr="00F46FF7" w:rsidRDefault="006470C7">
      <w:pPr>
        <w:rPr>
          <w:szCs w:val="28"/>
        </w:rPr>
      </w:pPr>
    </w:p>
    <w:sectPr w:rsidR="006470C7" w:rsidRPr="00F46FF7" w:rsidSect="002F7FE0">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E661F"/>
    <w:multiLevelType w:val="hybridMultilevel"/>
    <w:tmpl w:val="1ABC0E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F6"/>
    <w:rsid w:val="00157F83"/>
    <w:rsid w:val="005173AD"/>
    <w:rsid w:val="0056276E"/>
    <w:rsid w:val="00641AF6"/>
    <w:rsid w:val="006470C7"/>
    <w:rsid w:val="00F46F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166B"/>
  <w15:chartTrackingRefBased/>
  <w15:docId w15:val="{636723E0-4AEA-4D5F-9335-220E44E07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4"/>
        <w:lang w:val="ru-RU" w:eastAsia="en-US"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1AF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41AF6"/>
    <w:pPr>
      <w:spacing w:before="100" w:beforeAutospacing="1" w:after="100" w:afterAutospacing="1" w:line="240" w:lineRule="auto"/>
      <w:ind w:firstLine="0"/>
    </w:pPr>
    <w:rPr>
      <w:rFonts w:eastAsia="Times New Roman"/>
      <w:sz w:val="24"/>
      <w:lang w:eastAsia="ru-RU"/>
    </w:rPr>
  </w:style>
  <w:style w:type="character" w:styleId="a4">
    <w:name w:val="Strong"/>
    <w:basedOn w:val="a0"/>
    <w:uiPriority w:val="22"/>
    <w:qFormat/>
    <w:rsid w:val="00641AF6"/>
    <w:rPr>
      <w:b/>
      <w:bCs/>
    </w:rPr>
  </w:style>
  <w:style w:type="character" w:customStyle="1" w:styleId="katex-mathml">
    <w:name w:val="katex-mathml"/>
    <w:basedOn w:val="a0"/>
    <w:rsid w:val="00641AF6"/>
  </w:style>
  <w:style w:type="character" w:styleId="HTML">
    <w:name w:val="HTML Code"/>
    <w:basedOn w:val="a0"/>
    <w:uiPriority w:val="99"/>
    <w:semiHidden/>
    <w:unhideWhenUsed/>
    <w:rsid w:val="005173AD"/>
    <w:rPr>
      <w:rFonts w:ascii="Courier New" w:eastAsia="Times New Roman" w:hAnsi="Courier New" w:cs="Courier New"/>
      <w:sz w:val="20"/>
      <w:szCs w:val="20"/>
    </w:rPr>
  </w:style>
  <w:style w:type="character" w:customStyle="1" w:styleId="mord">
    <w:name w:val="mord"/>
    <w:basedOn w:val="a0"/>
    <w:rsid w:val="005173AD"/>
  </w:style>
  <w:style w:type="character" w:customStyle="1" w:styleId="mopen">
    <w:name w:val="mopen"/>
    <w:basedOn w:val="a0"/>
    <w:rsid w:val="005173AD"/>
  </w:style>
  <w:style w:type="character" w:customStyle="1" w:styleId="mclose">
    <w:name w:val="mclose"/>
    <w:basedOn w:val="a0"/>
    <w:rsid w:val="005173AD"/>
  </w:style>
  <w:style w:type="character" w:customStyle="1" w:styleId="mrel">
    <w:name w:val="mrel"/>
    <w:basedOn w:val="a0"/>
    <w:rsid w:val="005173AD"/>
  </w:style>
  <w:style w:type="character" w:styleId="a5">
    <w:name w:val="Placeholder Text"/>
    <w:basedOn w:val="a0"/>
    <w:uiPriority w:val="99"/>
    <w:semiHidden/>
    <w:rsid w:val="005173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40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454</Words>
  <Characters>2593</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Kristya Ryzhova</dc:creator>
  <cp:keywords/>
  <dc:description/>
  <cp:lastModifiedBy>Kristya Ryzhova</cp:lastModifiedBy>
  <cp:revision>3</cp:revision>
  <dcterms:created xsi:type="dcterms:W3CDTF">2025-10-27T22:56:00Z</dcterms:created>
  <dcterms:modified xsi:type="dcterms:W3CDTF">2025-10-28T00:24:00Z</dcterms:modified>
</cp:coreProperties>
</file>