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jgn45crojpnz" w:id="0"/>
      <w:bookmarkEnd w:id="0"/>
      <w:r w:rsidDel="00000000" w:rsidR="00000000" w:rsidRPr="00000000">
        <w:rPr>
          <w:rtl w:val="0"/>
        </w:rPr>
        <w:t xml:space="preserve">Цел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Целта на дипломната работа е проектирането и реализирането на модули за RAD</w:t>
      </w: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 инструменти за In-System Development</w:t>
      </w:r>
      <w:r w:rsidDel="00000000" w:rsidR="00000000" w:rsidRPr="00000000">
        <w:rPr>
          <w:vertAlign w:val="superscript"/>
          <w:rtl w:val="0"/>
        </w:rPr>
        <w:t xml:space="preserve">[17]</w:t>
      </w:r>
      <w:r w:rsidDel="00000000" w:rsidR="00000000" w:rsidRPr="00000000">
        <w:rPr>
          <w:rtl w:val="0"/>
        </w:rPr>
        <w:t xml:space="preserve"> на облачни приложения. Реализираните модули трябва да могат да се използват в процеса на разработката на облачно приложение.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За постигането на поставената цел, в дипломната работа са дефинирани следните задачи: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 се направи обзор и сравнителен анализ на съществуващи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Проектиране и интегриране на модули за избраното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Създаване на облачно приложение с избраното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.</w:t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