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svg" ContentType="image/svg+xml"/>
  <Override PartName="/word/media/image12.svg" ContentType="image/svg+xml"/>
  <Override PartName="/word/media/image14.svg" ContentType="image/svg+xml"/>
  <Override PartName="/word/media/image16.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E03103">
      <w:pPr>
        <w:rPr>
          <w:rFonts w:hint="default"/>
          <w:lang w:val="en-US"/>
        </w:rPr>
      </w:pPr>
    </w:p>
    <w:p w14:paraId="4BC5313B">
      <w:pPr>
        <w:jc w:val="center"/>
      </w:pPr>
      <w: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66FE890F"/>
    <w:p w14:paraId="4DDD027A"/>
    <w:p w14:paraId="32B4F017"/>
    <w:p w14:paraId="626B802A"/>
    <w:p w14:paraId="5120B4FB"/>
    <w:p w14:paraId="6ECBE656"/>
    <w:p w14:paraId="1F505353"/>
    <w:p w14:paraId="67996826">
      <w:pPr>
        <w:jc w:val="center"/>
        <w:rPr>
          <w:b/>
          <w:caps/>
          <w:color w:val="C00000"/>
          <w:sz w:val="56"/>
        </w:rPr>
      </w:pPr>
      <w:r>
        <w:rPr>
          <w:b/>
          <w:caps/>
          <w:color w:val="C00000"/>
          <w:sz w:val="56"/>
        </w:rPr>
        <w:t>Capstone Project Report</w:t>
      </w:r>
    </w:p>
    <w:p w14:paraId="033D6136">
      <w:pPr>
        <w:jc w:val="center"/>
        <w:rPr>
          <w:b/>
          <w:color w:val="C00000"/>
          <w:sz w:val="44"/>
        </w:rPr>
      </w:pPr>
      <w:r>
        <w:rPr>
          <w:b/>
          <w:color w:val="C00000"/>
          <w:sz w:val="44"/>
        </w:rPr>
        <w:t>Report 4 – Software Design Document</w:t>
      </w:r>
    </w:p>
    <w:p w14:paraId="2E8F3D90">
      <w:pPr>
        <w:jc w:val="center"/>
        <w:rPr>
          <w:b/>
          <w:color w:val="C00000"/>
          <w:sz w:val="44"/>
        </w:rPr>
      </w:pPr>
      <w:r>
        <w:rPr>
          <w:b w:val="0"/>
          <w:color w:val="C00000"/>
          <w:sz w:val="26"/>
        </w:rPr>
        <w:t>OptiPack AI – AI-Assisted Omnichannel Order Fulfillment and Packaging Optimization (FA26SE036)</w:t>
      </w:r>
    </w:p>
    <w:p w14:paraId="6457B97D">
      <w:pPr>
        <w:jc w:val="center"/>
        <w:rPr>
          <w:b/>
          <w:sz w:val="44"/>
        </w:rPr>
      </w:pPr>
    </w:p>
    <w:p w14:paraId="1473DB43">
      <w:pPr>
        <w:jc w:val="center"/>
        <w:rPr>
          <w:b/>
          <w:sz w:val="44"/>
        </w:rPr>
      </w:pPr>
    </w:p>
    <w:p w14:paraId="3BAF4D91">
      <w:pPr>
        <w:jc w:val="center"/>
        <w:rPr>
          <w:b/>
          <w:sz w:val="44"/>
        </w:rPr>
      </w:pPr>
    </w:p>
    <w:p w14:paraId="4F3F7E4E">
      <w:pPr>
        <w:jc w:val="center"/>
        <w:rPr>
          <w:b/>
          <w:sz w:val="44"/>
        </w:rPr>
      </w:pPr>
    </w:p>
    <w:p w14:paraId="51DD4CE1">
      <w:pPr>
        <w:spacing w:before="89"/>
        <w:ind w:left="2526" w:right="2171"/>
        <w:jc w:val="center"/>
        <w:rPr>
          <w:rFonts w:cstheme="minorHAnsi"/>
          <w:sz w:val="28"/>
          <w:szCs w:val="28"/>
        </w:rPr>
      </w:pPr>
      <w:r>
        <w:rPr>
          <w:rFonts w:cstheme="minorHAnsi"/>
          <w:sz w:val="28"/>
          <w:szCs w:val="28"/>
        </w:rPr>
        <w:t>– Ho Chi Minh City, October 2026 –</w:t>
      </w:r>
    </w:p>
    <w:p w14:paraId="31DB25B6">
      <w:r>
        <w:br w:type="page"/>
      </w:r>
    </w:p>
    <w:sdt>
      <w:sdtPr>
        <w:rPr>
          <w:rFonts w:asciiTheme="minorHAnsi" w:hAnsiTheme="minorHAnsi" w:eastAsiaTheme="minorHAnsi" w:cstheme="minorBidi"/>
          <w:color w:val="auto"/>
          <w:sz w:val="22"/>
          <w:szCs w:val="22"/>
        </w:rPr>
        <w:id w:val="282395304"/>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3F428604">
          <w:pPr>
            <w:pStyle w:val="24"/>
            <w:rPr>
              <w:b/>
            </w:rPr>
          </w:pPr>
          <w:r>
            <w:rPr>
              <w:b/>
            </w:rPr>
            <w:t>Table of Contents</w:t>
          </w:r>
        </w:p>
        <w:p w14:paraId="064CE646">
          <w:pPr>
            <w:pStyle w:val="12"/>
            <w:tabs>
              <w:tab w:val="right" w:leader="dot" w:pos="9350"/>
            </w:tabs>
            <w:rPr>
              <w:rFonts w:eastAsiaTheme="minorEastAsia"/>
              <w:sz w:val="24"/>
              <w:szCs w:val="24"/>
              <w:lang w:val="en-GB" w:eastAsia="en-GB"/>
            </w:rPr>
          </w:pPr>
          <w:r>
            <w:fldChar w:fldCharType="begin"/>
          </w:r>
          <w:r>
            <w:instrText xml:space="preserve"> TOC \o "1-3" \h \z \u </w:instrText>
          </w:r>
          <w:r>
            <w:fldChar w:fldCharType="separate"/>
          </w:r>
          <w:r>
            <w:fldChar w:fldCharType="begin"/>
          </w:r>
          <w:r>
            <w:instrText xml:space="preserve"> HYPERLINK \l "_TocIns1" </w:instrText>
          </w:r>
          <w:r>
            <w:fldChar w:fldCharType="separate"/>
          </w:r>
          <w:r>
            <w:t>I. Record of Changes</w:t>
          </w:r>
          <w:r>
            <w:tab/>
          </w:r>
          <w:r>
            <w:fldChar w:fldCharType="begin"/>
          </w:r>
          <w:r>
            <w:instrText xml:space="preserve"> PAGEREF _TocIns1 \h </w:instrText>
          </w:r>
          <w:r>
            <w:fldChar w:fldCharType="separate"/>
          </w:r>
          <w:r>
            <w:t>3</w:t>
          </w:r>
          <w:r>
            <w:fldChar w:fldCharType="end"/>
          </w:r>
          <w:r>
            <w:fldChar w:fldCharType="end"/>
          </w:r>
        </w:p>
        <w:p w14:paraId="7F05A0E7">
          <w:pPr>
            <w:pStyle w:val="12"/>
            <w:tabs>
              <w:tab w:val="right" w:leader="dot" w:pos="9350"/>
            </w:tabs>
            <w:rPr>
              <w:rFonts w:eastAsiaTheme="minorEastAsia"/>
              <w:sz w:val="24"/>
              <w:szCs w:val="24"/>
              <w:lang w:val="en-GB" w:eastAsia="en-GB"/>
            </w:rPr>
          </w:pPr>
          <w:r>
            <w:fldChar w:fldCharType="begin"/>
          </w:r>
          <w:r>
            <w:instrText xml:space="preserve"> HYPERLINK \l "_TocIns2" </w:instrText>
          </w:r>
          <w:r>
            <w:fldChar w:fldCharType="separate"/>
          </w:r>
          <w:r>
            <w:t>II. Software Design Document</w:t>
          </w:r>
          <w:r>
            <w:tab/>
          </w:r>
          <w:r>
            <w:fldChar w:fldCharType="begin"/>
          </w:r>
          <w:r>
            <w:instrText xml:space="preserve"> PAGEREF _TocIns2 \h </w:instrText>
          </w:r>
          <w:r>
            <w:fldChar w:fldCharType="separate"/>
          </w:r>
          <w:r>
            <w:t>4</w:t>
          </w:r>
          <w:r>
            <w:fldChar w:fldCharType="end"/>
          </w:r>
          <w:r>
            <w:fldChar w:fldCharType="end"/>
          </w:r>
        </w:p>
        <w:p w14:paraId="07130659">
          <w:pPr>
            <w:pStyle w:val="13"/>
            <w:tabs>
              <w:tab w:val="right" w:leader="dot" w:pos="9350"/>
            </w:tabs>
            <w:rPr>
              <w:rFonts w:eastAsiaTheme="minorEastAsia"/>
              <w:sz w:val="24"/>
              <w:szCs w:val="24"/>
              <w:lang w:val="en-GB" w:eastAsia="en-GB"/>
            </w:rPr>
          </w:pPr>
          <w:r>
            <w:fldChar w:fldCharType="begin"/>
          </w:r>
          <w:r>
            <w:instrText xml:space="preserve"> HYPERLINK \l "_TocIns3" </w:instrText>
          </w:r>
          <w:r>
            <w:fldChar w:fldCharType="separate"/>
          </w:r>
          <w:r>
            <w:t>1. System Design</w:t>
          </w:r>
          <w:r>
            <w:tab/>
          </w:r>
          <w:r>
            <w:fldChar w:fldCharType="begin"/>
          </w:r>
          <w:r>
            <w:instrText xml:space="preserve"> PAGEREF _TocIns3 \h </w:instrText>
          </w:r>
          <w:r>
            <w:fldChar w:fldCharType="separate"/>
          </w:r>
          <w:r>
            <w:t>4</w:t>
          </w:r>
          <w:r>
            <w:fldChar w:fldCharType="end"/>
          </w:r>
          <w:r>
            <w:fldChar w:fldCharType="end"/>
          </w:r>
        </w:p>
        <w:p w14:paraId="5829B635">
          <w:pPr>
            <w:pStyle w:val="14"/>
            <w:tabs>
              <w:tab w:val="right" w:leader="dot" w:pos="9350"/>
            </w:tabs>
            <w:rPr>
              <w:rFonts w:eastAsiaTheme="minorEastAsia"/>
              <w:sz w:val="24"/>
              <w:szCs w:val="24"/>
              <w:lang w:val="en-GB" w:eastAsia="en-GB"/>
            </w:rPr>
          </w:pPr>
          <w:r>
            <w:fldChar w:fldCharType="begin"/>
          </w:r>
          <w:r>
            <w:instrText xml:space="preserve"> HYPERLINK \l "_TocIns4" </w:instrText>
          </w:r>
          <w:r>
            <w:fldChar w:fldCharType="separate"/>
          </w:r>
          <w:r>
            <w:t>1.1 System Architecture</w:t>
          </w:r>
          <w:r>
            <w:tab/>
          </w:r>
          <w:r>
            <w:fldChar w:fldCharType="begin"/>
          </w:r>
          <w:r>
            <w:instrText xml:space="preserve"> PAGEREF _TocIns4 \h </w:instrText>
          </w:r>
          <w:r>
            <w:fldChar w:fldCharType="separate"/>
          </w:r>
          <w:r>
            <w:t>4</w:t>
          </w:r>
          <w:r>
            <w:fldChar w:fldCharType="end"/>
          </w:r>
          <w:r>
            <w:fldChar w:fldCharType="end"/>
          </w:r>
        </w:p>
        <w:p w14:paraId="6D127ADF">
          <w:pPr>
            <w:pStyle w:val="14"/>
            <w:tabs>
              <w:tab w:val="right" w:leader="dot" w:pos="9350"/>
            </w:tabs>
            <w:rPr>
              <w:rFonts w:eastAsiaTheme="minorEastAsia"/>
              <w:sz w:val="24"/>
              <w:szCs w:val="24"/>
              <w:lang w:val="en-GB" w:eastAsia="en-GB"/>
            </w:rPr>
          </w:pPr>
          <w:r>
            <w:fldChar w:fldCharType="begin"/>
          </w:r>
          <w:r>
            <w:instrText xml:space="preserve"> HYPERLINK \l "_TocIns5" </w:instrText>
          </w:r>
          <w:r>
            <w:fldChar w:fldCharType="separate"/>
          </w:r>
          <w:r>
            <w:t>1.2 Package Diagram</w:t>
          </w:r>
          <w:r>
            <w:tab/>
          </w:r>
          <w:r>
            <w:fldChar w:fldCharType="begin"/>
          </w:r>
          <w:r>
            <w:instrText xml:space="preserve"> PAGEREF _TocIns5 \h </w:instrText>
          </w:r>
          <w:r>
            <w:fldChar w:fldCharType="separate"/>
          </w:r>
          <w:r>
            <w:t>5</w:t>
          </w:r>
          <w:r>
            <w:fldChar w:fldCharType="end"/>
          </w:r>
          <w:r>
            <w:fldChar w:fldCharType="end"/>
          </w:r>
        </w:p>
        <w:p w14:paraId="7AD61324">
          <w:pPr>
            <w:pStyle w:val="14"/>
            <w:tabs>
              <w:tab w:val="right" w:leader="dot" w:pos="9350"/>
            </w:tabs>
            <w:rPr>
              <w:rFonts w:eastAsiaTheme="minorEastAsia"/>
              <w:sz w:val="24"/>
              <w:szCs w:val="24"/>
              <w:lang w:val="en-GB" w:eastAsia="en-GB"/>
            </w:rPr>
          </w:pPr>
          <w:r>
            <w:fldChar w:fldCharType="begin"/>
          </w:r>
          <w:r>
            <w:instrText xml:space="preserve"> HYPERLINK \l "_TocIns6" </w:instrText>
          </w:r>
          <w:r>
            <w:fldChar w:fldCharType="separate"/>
          </w:r>
          <w:r>
            <w:t>1.3 Technology Declaration</w:t>
          </w:r>
          <w:r>
            <w:tab/>
          </w:r>
          <w:r>
            <w:fldChar w:fldCharType="begin"/>
          </w:r>
          <w:r>
            <w:instrText xml:space="preserve"> PAGEREF _TocIns6 \h </w:instrText>
          </w:r>
          <w:r>
            <w:fldChar w:fldCharType="separate"/>
          </w:r>
          <w:r>
            <w:t>5</w:t>
          </w:r>
          <w:r>
            <w:fldChar w:fldCharType="end"/>
          </w:r>
          <w:r>
            <w:fldChar w:fldCharType="end"/>
          </w:r>
        </w:p>
        <w:p w14:paraId="69D7E108">
          <w:pPr>
            <w:pStyle w:val="13"/>
            <w:tabs>
              <w:tab w:val="right" w:leader="dot" w:pos="9350"/>
            </w:tabs>
            <w:rPr>
              <w:rFonts w:eastAsiaTheme="minorEastAsia"/>
              <w:sz w:val="24"/>
              <w:szCs w:val="24"/>
              <w:lang w:val="en-GB" w:eastAsia="en-GB"/>
            </w:rPr>
          </w:pPr>
          <w:r>
            <w:fldChar w:fldCharType="begin"/>
          </w:r>
          <w:r>
            <w:instrText xml:space="preserve"> HYPERLINK \l "_TocIns7" </w:instrText>
          </w:r>
          <w:r>
            <w:fldChar w:fldCharType="separate"/>
          </w:r>
          <w:r>
            <w:t>2. Database Design</w:t>
          </w:r>
          <w:r>
            <w:tab/>
          </w:r>
          <w:r>
            <w:fldChar w:fldCharType="begin"/>
          </w:r>
          <w:r>
            <w:instrText xml:space="preserve"> PAGEREF _TocIns7 \h </w:instrText>
          </w:r>
          <w:r>
            <w:fldChar w:fldCharType="separate"/>
          </w:r>
          <w:r>
            <w:t>8</w:t>
          </w:r>
          <w:r>
            <w:fldChar w:fldCharType="end"/>
          </w:r>
          <w:r>
            <w:fldChar w:fldCharType="end"/>
          </w:r>
        </w:p>
        <w:p w14:paraId="08BA5D53">
          <w:pPr>
            <w:pStyle w:val="13"/>
            <w:tabs>
              <w:tab w:val="right" w:leader="dot" w:pos="9350"/>
            </w:tabs>
            <w:rPr>
              <w:rFonts w:eastAsiaTheme="minorEastAsia"/>
              <w:sz w:val="24"/>
              <w:szCs w:val="24"/>
              <w:lang w:val="en-GB" w:eastAsia="en-GB"/>
            </w:rPr>
          </w:pPr>
          <w:r>
            <w:fldChar w:fldCharType="begin"/>
          </w:r>
          <w:r>
            <w:instrText xml:space="preserve"> HYPERLINK \l "_TocIns8" </w:instrText>
          </w:r>
          <w:r>
            <w:fldChar w:fldCharType="separate"/>
          </w:r>
          <w:r>
            <w:t>3. Main Business Workflows</w:t>
          </w:r>
          <w:r>
            <w:tab/>
          </w:r>
          <w:r>
            <w:fldChar w:fldCharType="begin"/>
          </w:r>
          <w:r>
            <w:instrText xml:space="preserve"> PAGEREF _TocIns8 \h </w:instrText>
          </w:r>
          <w:r>
            <w:fldChar w:fldCharType="separate"/>
          </w:r>
          <w:r>
            <w:t>10</w:t>
          </w:r>
          <w:r>
            <w:fldChar w:fldCharType="end"/>
          </w:r>
          <w:r>
            <w:fldChar w:fldCharType="end"/>
          </w:r>
        </w:p>
        <w:p w14:paraId="6AA60E44">
          <w:pPr>
            <w:pStyle w:val="14"/>
            <w:tabs>
              <w:tab w:val="right" w:leader="dot" w:pos="9350"/>
            </w:tabs>
            <w:rPr>
              <w:rFonts w:eastAsiaTheme="minorEastAsia"/>
              <w:sz w:val="24"/>
              <w:szCs w:val="24"/>
              <w:lang w:val="en-GB" w:eastAsia="en-GB"/>
            </w:rPr>
          </w:pPr>
          <w:r>
            <w:fldChar w:fldCharType="begin"/>
          </w:r>
          <w:r>
            <w:instrText xml:space="preserve"> HYPERLINK \l "_TocIns9" </w:instrText>
          </w:r>
          <w:r>
            <w:fldChar w:fldCharType="separate"/>
          </w:r>
          <w:r>
            <w:t>3.1 End-to-End Overview</w:t>
          </w:r>
          <w:r>
            <w:tab/>
          </w:r>
          <w:r>
            <w:fldChar w:fldCharType="begin"/>
          </w:r>
          <w:r>
            <w:instrText xml:space="preserve"> PAGEREF _TocIns9 \h </w:instrText>
          </w:r>
          <w:r>
            <w:fldChar w:fldCharType="separate"/>
          </w:r>
          <w:r>
            <w:t>11</w:t>
          </w:r>
          <w:r>
            <w:fldChar w:fldCharType="end"/>
          </w:r>
          <w:r>
            <w:fldChar w:fldCharType="end"/>
          </w:r>
        </w:p>
        <w:p w14:paraId="15263F9A">
          <w:pPr>
            <w:pStyle w:val="14"/>
            <w:tabs>
              <w:tab w:val="right" w:leader="dot" w:pos="9350"/>
            </w:tabs>
            <w:rPr>
              <w:rFonts w:eastAsiaTheme="minorEastAsia"/>
              <w:sz w:val="24"/>
              <w:szCs w:val="24"/>
              <w:lang w:val="en-GB" w:eastAsia="en-GB"/>
            </w:rPr>
          </w:pPr>
          <w:r>
            <w:fldChar w:fldCharType="begin"/>
          </w:r>
          <w:r>
            <w:instrText xml:space="preserve"> HYPERLINK \l "_TocIns10" </w:instrText>
          </w:r>
          <w:r>
            <w:fldChar w:fldCharType="separate"/>
          </w:r>
          <w:r>
            <w:t>3.2 WF-01 Order Intake &amp; Consolidation</w:t>
          </w:r>
          <w:r>
            <w:tab/>
          </w:r>
          <w:r>
            <w:fldChar w:fldCharType="begin"/>
          </w:r>
          <w:r>
            <w:instrText xml:space="preserve"> PAGEREF _TocIns10 \h </w:instrText>
          </w:r>
          <w:r>
            <w:fldChar w:fldCharType="separate"/>
          </w:r>
          <w:r>
            <w:t>11</w:t>
          </w:r>
          <w:r>
            <w:fldChar w:fldCharType="end"/>
          </w:r>
          <w:r>
            <w:fldChar w:fldCharType="end"/>
          </w:r>
        </w:p>
        <w:p w14:paraId="410D7E6B">
          <w:pPr>
            <w:pStyle w:val="14"/>
            <w:tabs>
              <w:tab w:val="right" w:leader="dot" w:pos="9350"/>
            </w:tabs>
            <w:rPr>
              <w:rFonts w:eastAsiaTheme="minorEastAsia"/>
              <w:sz w:val="24"/>
              <w:szCs w:val="24"/>
              <w:lang w:val="en-GB" w:eastAsia="en-GB"/>
            </w:rPr>
          </w:pPr>
          <w:r>
            <w:fldChar w:fldCharType="begin"/>
          </w:r>
          <w:r>
            <w:instrText xml:space="preserve"> HYPERLINK \l "_TocIns11" </w:instrText>
          </w:r>
          <w:r>
            <w:fldChar w:fldCharType="separate"/>
          </w:r>
          <w:r>
            <w:t>3.3 WF-02 Picking</w:t>
          </w:r>
          <w:r>
            <w:tab/>
          </w:r>
          <w:r>
            <w:fldChar w:fldCharType="begin"/>
          </w:r>
          <w:r>
            <w:instrText xml:space="preserve"> PAGEREF _TocIns11 \h </w:instrText>
          </w:r>
          <w:r>
            <w:fldChar w:fldCharType="separate"/>
          </w:r>
          <w:r>
            <w:t>12</w:t>
          </w:r>
          <w:r>
            <w:fldChar w:fldCharType="end"/>
          </w:r>
          <w:r>
            <w:fldChar w:fldCharType="end"/>
          </w:r>
        </w:p>
        <w:p w14:paraId="2ADA34BF">
          <w:pPr>
            <w:pStyle w:val="14"/>
            <w:tabs>
              <w:tab w:val="right" w:leader="dot" w:pos="9350"/>
            </w:tabs>
            <w:rPr>
              <w:rFonts w:eastAsiaTheme="minorEastAsia"/>
              <w:sz w:val="24"/>
              <w:szCs w:val="24"/>
              <w:lang w:val="en-GB" w:eastAsia="en-GB"/>
            </w:rPr>
          </w:pPr>
          <w:r>
            <w:fldChar w:fldCharType="begin"/>
          </w:r>
          <w:r>
            <w:instrText xml:space="preserve"> HYPERLINK \l "_TocIns12" </w:instrText>
          </w:r>
          <w:r>
            <w:fldChar w:fldCharType="separate"/>
          </w:r>
          <w:r>
            <w:t>3.4 WF-03 Packing</w:t>
          </w:r>
          <w:r>
            <w:tab/>
          </w:r>
          <w:r>
            <w:fldChar w:fldCharType="begin"/>
          </w:r>
          <w:r>
            <w:instrText xml:space="preserve"> PAGEREF _TocIns12 \h </w:instrText>
          </w:r>
          <w:r>
            <w:fldChar w:fldCharType="separate"/>
          </w:r>
          <w:r>
            <w:t>13</w:t>
          </w:r>
          <w:r>
            <w:fldChar w:fldCharType="end"/>
          </w:r>
          <w:r>
            <w:fldChar w:fldCharType="end"/>
          </w:r>
        </w:p>
        <w:p w14:paraId="469304A1">
          <w:pPr>
            <w:pStyle w:val="14"/>
            <w:tabs>
              <w:tab w:val="right" w:leader="dot" w:pos="9350"/>
            </w:tabs>
            <w:rPr>
              <w:rFonts w:eastAsiaTheme="minorEastAsia"/>
              <w:sz w:val="24"/>
              <w:szCs w:val="24"/>
              <w:lang w:val="en-GB" w:eastAsia="en-GB"/>
            </w:rPr>
          </w:pPr>
          <w:r>
            <w:fldChar w:fldCharType="begin"/>
          </w:r>
          <w:r>
            <w:instrText xml:space="preserve"> HYPERLINK \l "_TocIns13" </w:instrText>
          </w:r>
          <w:r>
            <w:fldChar w:fldCharType="separate"/>
          </w:r>
          <w:r>
            <w:t>3.5 WF-04 Shipping via GHN</w:t>
          </w:r>
          <w:r>
            <w:tab/>
          </w:r>
          <w:r>
            <w:fldChar w:fldCharType="begin"/>
          </w:r>
          <w:r>
            <w:instrText xml:space="preserve"> PAGEREF _TocIns13 \h </w:instrText>
          </w:r>
          <w:r>
            <w:fldChar w:fldCharType="separate"/>
          </w:r>
          <w:r>
            <w:t>15</w:t>
          </w:r>
          <w:r>
            <w:fldChar w:fldCharType="end"/>
          </w:r>
          <w:r>
            <w:fldChar w:fldCharType="end"/>
          </w:r>
        </w:p>
        <w:p w14:paraId="224569D3">
          <w:pPr>
            <w:pStyle w:val="14"/>
            <w:tabs>
              <w:tab w:val="right" w:leader="dot" w:pos="9350"/>
            </w:tabs>
            <w:rPr>
              <w:rFonts w:eastAsiaTheme="minorEastAsia"/>
              <w:sz w:val="24"/>
              <w:szCs w:val="24"/>
              <w:lang w:val="en-GB" w:eastAsia="en-GB"/>
            </w:rPr>
          </w:pPr>
          <w:r>
            <w:fldChar w:fldCharType="begin"/>
          </w:r>
          <w:r>
            <w:instrText xml:space="preserve"> HYPERLINK \l "_TocIns14" </w:instrText>
          </w:r>
          <w:r>
            <w:fldChar w:fldCharType="separate"/>
          </w:r>
          <w:r>
            <w:t>3.6 WF-05 Return / Exchange via AURELLE</w:t>
          </w:r>
          <w:r>
            <w:tab/>
          </w:r>
          <w:r>
            <w:fldChar w:fldCharType="begin"/>
          </w:r>
          <w:r>
            <w:instrText xml:space="preserve"> PAGEREF _TocIns14 \h </w:instrText>
          </w:r>
          <w:r>
            <w:fldChar w:fldCharType="separate"/>
          </w:r>
          <w:r>
            <w:t>16</w:t>
          </w:r>
          <w:r>
            <w:fldChar w:fldCharType="end"/>
          </w:r>
          <w:r>
            <w:fldChar w:fldCharType="end"/>
          </w:r>
        </w:p>
        <w:p w14:paraId="2DC84E2B">
          <w:pPr>
            <w:pStyle w:val="14"/>
            <w:tabs>
              <w:tab w:val="right" w:leader="dot" w:pos="9350"/>
            </w:tabs>
            <w:rPr>
              <w:rFonts w:eastAsiaTheme="minorEastAsia"/>
              <w:sz w:val="24"/>
              <w:szCs w:val="24"/>
              <w:lang w:val="en-GB" w:eastAsia="en-GB"/>
            </w:rPr>
          </w:pPr>
          <w:r>
            <w:fldChar w:fldCharType="begin"/>
          </w:r>
          <w:r>
            <w:instrText xml:space="preserve"> HYPERLINK \l "_TocIns15" </w:instrText>
          </w:r>
          <w:r>
            <w:fldChar w:fldCharType="separate"/>
          </w:r>
          <w:r>
            <w:t>3.7 WF-06 Stock Receiving by Lot</w:t>
          </w:r>
          <w:r>
            <w:tab/>
          </w:r>
          <w:r>
            <w:fldChar w:fldCharType="begin"/>
          </w:r>
          <w:r>
            <w:instrText xml:space="preserve"> PAGEREF _TocIns15 \h </w:instrText>
          </w:r>
          <w:r>
            <w:fldChar w:fldCharType="separate"/>
          </w:r>
          <w:r>
            <w:t>16</w:t>
          </w:r>
          <w:r>
            <w:fldChar w:fldCharType="end"/>
          </w:r>
          <w:r>
            <w:fldChar w:fldCharType="end"/>
          </w:r>
        </w:p>
        <w:p w14:paraId="4FAD543D">
          <w:pPr>
            <w:pStyle w:val="14"/>
            <w:tabs>
              <w:tab w:val="right" w:leader="dot" w:pos="9350"/>
            </w:tabs>
            <w:rPr>
              <w:rFonts w:eastAsiaTheme="minorEastAsia"/>
              <w:sz w:val="24"/>
              <w:szCs w:val="24"/>
              <w:lang w:val="en-GB" w:eastAsia="en-GB"/>
            </w:rPr>
          </w:pPr>
          <w:r>
            <w:fldChar w:fldCharType="begin"/>
          </w:r>
          <w:r>
            <w:instrText xml:space="preserve"> HYPERLINK \l "_TocIns16" </w:instrText>
          </w:r>
          <w:r>
            <w:fldChar w:fldCharType="separate"/>
          </w:r>
          <w:r>
            <w:t>3.8 State Machine Diagrams</w:t>
          </w:r>
          <w:r>
            <w:tab/>
          </w:r>
          <w:r>
            <w:fldChar w:fldCharType="begin"/>
          </w:r>
          <w:r>
            <w:instrText xml:space="preserve"> PAGEREF _TocIns16 \h </w:instrText>
          </w:r>
          <w:r>
            <w:fldChar w:fldCharType="separate"/>
          </w:r>
          <w:r>
            <w:t>17</w:t>
          </w:r>
          <w:r>
            <w:fldChar w:fldCharType="end"/>
          </w:r>
          <w:r>
            <w:fldChar w:fldCharType="end"/>
          </w:r>
        </w:p>
        <w:p w14:paraId="060B937A">
          <w:pPr>
            <w:pStyle w:val="13"/>
            <w:tabs>
              <w:tab w:val="right" w:leader="dot" w:pos="9350"/>
            </w:tabs>
            <w:rPr>
              <w:rFonts w:eastAsiaTheme="minorEastAsia"/>
              <w:sz w:val="24"/>
              <w:szCs w:val="24"/>
              <w:lang w:val="en-GB" w:eastAsia="en-GB"/>
            </w:rPr>
          </w:pPr>
          <w:r>
            <w:fldChar w:fldCharType="begin"/>
          </w:r>
          <w:r>
            <w:instrText xml:space="preserve"> HYPERLINK \l "_TocIns17" </w:instrText>
          </w:r>
          <w:r>
            <w:fldChar w:fldCharType="separate"/>
          </w:r>
          <w:r>
            <w:t>4. Detailed Design</w:t>
          </w:r>
          <w:r>
            <w:tab/>
          </w:r>
          <w:r>
            <w:fldChar w:fldCharType="begin"/>
          </w:r>
          <w:r>
            <w:instrText xml:space="preserve"> PAGEREF _TocIns17 \h </w:instrText>
          </w:r>
          <w:r>
            <w:fldChar w:fldCharType="separate"/>
          </w:r>
          <w:r>
            <w:t>18</w:t>
          </w:r>
          <w:r>
            <w:fldChar w:fldCharType="end"/>
          </w:r>
          <w:r>
            <w:fldChar w:fldCharType="end"/>
          </w:r>
        </w:p>
        <w:p w14:paraId="608A982C">
          <w:pPr>
            <w:pStyle w:val="14"/>
            <w:tabs>
              <w:tab w:val="right" w:leader="dot" w:pos="9350"/>
            </w:tabs>
            <w:rPr>
              <w:rFonts w:eastAsiaTheme="minorEastAsia"/>
              <w:sz w:val="24"/>
              <w:szCs w:val="24"/>
              <w:lang w:val="en-GB" w:eastAsia="en-GB"/>
            </w:rPr>
          </w:pPr>
          <w:r>
            <w:fldChar w:fldCharType="begin"/>
          </w:r>
          <w:r>
            <w:instrText xml:space="preserve"> HYPERLINK \l "_TocIns18" </w:instrText>
          </w:r>
          <w:r>
            <w:fldChar w:fldCharType="separate"/>
          </w:r>
          <w:r>
            <w:t>4.1 Authentication and Account Management</w:t>
          </w:r>
          <w:r>
            <w:tab/>
          </w:r>
          <w:r>
            <w:fldChar w:fldCharType="begin"/>
          </w:r>
          <w:r>
            <w:instrText xml:space="preserve"> PAGEREF _TocIns18 \h </w:instrText>
          </w:r>
          <w:r>
            <w:fldChar w:fldCharType="separate"/>
          </w:r>
          <w:r>
            <w:t>18</w:t>
          </w:r>
          <w:r>
            <w:fldChar w:fldCharType="end"/>
          </w:r>
          <w:r>
            <w:fldChar w:fldCharType="end"/>
          </w:r>
        </w:p>
        <w:p w14:paraId="1179719E">
          <w:pPr>
            <w:pStyle w:val="14"/>
            <w:tabs>
              <w:tab w:val="right" w:leader="dot" w:pos="9350"/>
            </w:tabs>
            <w:rPr>
              <w:rFonts w:eastAsiaTheme="minorEastAsia"/>
              <w:sz w:val="24"/>
              <w:szCs w:val="24"/>
              <w:lang w:val="en-GB" w:eastAsia="en-GB"/>
            </w:rPr>
          </w:pPr>
          <w:r>
            <w:fldChar w:fldCharType="begin"/>
          </w:r>
          <w:r>
            <w:instrText xml:space="preserve"> HYPERLINK \l "_TocIns19" </w:instrText>
          </w:r>
          <w:r>
            <w:fldChar w:fldCharType="separate"/>
          </w:r>
          <w:r>
            <w:t>4.2 Marketplace Integration and Order Intake</w:t>
          </w:r>
          <w:r>
            <w:tab/>
          </w:r>
          <w:r>
            <w:fldChar w:fldCharType="begin"/>
          </w:r>
          <w:r>
            <w:instrText xml:space="preserve"> PAGEREF _TocIns19 \h </w:instrText>
          </w:r>
          <w:r>
            <w:fldChar w:fldCharType="separate"/>
          </w:r>
          <w:r>
            <w:t>18</w:t>
          </w:r>
          <w:r>
            <w:fldChar w:fldCharType="end"/>
          </w:r>
          <w:r>
            <w:fldChar w:fldCharType="end"/>
          </w:r>
        </w:p>
        <w:p w14:paraId="3ABF253B">
          <w:pPr>
            <w:pStyle w:val="14"/>
            <w:tabs>
              <w:tab w:val="right" w:leader="dot" w:pos="9350"/>
            </w:tabs>
            <w:rPr>
              <w:rFonts w:eastAsiaTheme="minorEastAsia"/>
              <w:sz w:val="24"/>
              <w:szCs w:val="24"/>
              <w:lang w:val="en-GB" w:eastAsia="en-GB"/>
            </w:rPr>
          </w:pPr>
          <w:r>
            <w:fldChar w:fldCharType="begin"/>
          </w:r>
          <w:r>
            <w:instrText xml:space="preserve"> HYPERLINK \l "_TocIns20" </w:instrText>
          </w:r>
          <w:r>
            <w:fldChar w:fldCharType="separate"/>
          </w:r>
          <w:r>
            <w:t>4.3 Warehouse and Inventory</w:t>
          </w:r>
          <w:r>
            <w:tab/>
          </w:r>
          <w:r>
            <w:fldChar w:fldCharType="begin"/>
          </w:r>
          <w:r>
            <w:instrText xml:space="preserve"> PAGEREF _TocIns20 \h </w:instrText>
          </w:r>
          <w:r>
            <w:fldChar w:fldCharType="separate"/>
          </w:r>
          <w:r>
            <w:t>19</w:t>
          </w:r>
          <w:r>
            <w:fldChar w:fldCharType="end"/>
          </w:r>
          <w:r>
            <w:fldChar w:fldCharType="end"/>
          </w:r>
        </w:p>
        <w:p w14:paraId="49B557B7">
          <w:pPr>
            <w:pStyle w:val="14"/>
            <w:tabs>
              <w:tab w:val="right" w:leader="dot" w:pos="9350"/>
            </w:tabs>
            <w:rPr>
              <w:rFonts w:eastAsiaTheme="minorEastAsia"/>
              <w:sz w:val="24"/>
              <w:szCs w:val="24"/>
              <w:lang w:val="en-GB" w:eastAsia="en-GB"/>
            </w:rPr>
          </w:pPr>
          <w:r>
            <w:fldChar w:fldCharType="begin"/>
          </w:r>
          <w:r>
            <w:instrText xml:space="preserve"> HYPERLINK \l "_TocIns21" </w:instrText>
          </w:r>
          <w:r>
            <w:fldChar w:fldCharType="separate"/>
          </w:r>
          <w:r>
            <w:t>4.4 Picking</w:t>
          </w:r>
          <w:r>
            <w:tab/>
          </w:r>
          <w:r>
            <w:fldChar w:fldCharType="begin"/>
          </w:r>
          <w:r>
            <w:instrText xml:space="preserve"> PAGEREF _TocIns21 \h </w:instrText>
          </w:r>
          <w:r>
            <w:fldChar w:fldCharType="separate"/>
          </w:r>
          <w:r>
            <w:t>19</w:t>
          </w:r>
          <w:r>
            <w:fldChar w:fldCharType="end"/>
          </w:r>
          <w:r>
            <w:fldChar w:fldCharType="end"/>
          </w:r>
        </w:p>
        <w:p w14:paraId="088466B4">
          <w:pPr>
            <w:pStyle w:val="14"/>
            <w:tabs>
              <w:tab w:val="right" w:leader="dot" w:pos="9350"/>
            </w:tabs>
            <w:rPr>
              <w:rFonts w:eastAsiaTheme="minorEastAsia"/>
              <w:sz w:val="24"/>
              <w:szCs w:val="24"/>
              <w:lang w:val="en-GB" w:eastAsia="en-GB"/>
            </w:rPr>
          </w:pPr>
          <w:r>
            <w:fldChar w:fldCharType="begin"/>
          </w:r>
          <w:r>
            <w:instrText xml:space="preserve"> HYPERLINK \l "_TocIns22" </w:instrText>
          </w:r>
          <w:r>
            <w:fldChar w:fldCharType="separate"/>
          </w:r>
          <w:r>
            <w:t>4.5 Packing</w:t>
          </w:r>
          <w:r>
            <w:tab/>
          </w:r>
          <w:r>
            <w:fldChar w:fldCharType="begin"/>
          </w:r>
          <w:r>
            <w:instrText xml:space="preserve"> PAGEREF _TocIns22 \h </w:instrText>
          </w:r>
          <w:r>
            <w:fldChar w:fldCharType="separate"/>
          </w:r>
          <w:r>
            <w:t>19</w:t>
          </w:r>
          <w:r>
            <w:fldChar w:fldCharType="end"/>
          </w:r>
          <w:r>
            <w:fldChar w:fldCharType="end"/>
          </w:r>
        </w:p>
        <w:p w14:paraId="6B659795">
          <w:pPr>
            <w:pStyle w:val="14"/>
            <w:tabs>
              <w:tab w:val="right" w:leader="dot" w:pos="9350"/>
            </w:tabs>
            <w:rPr>
              <w:rFonts w:eastAsiaTheme="minorEastAsia"/>
              <w:sz w:val="24"/>
              <w:szCs w:val="24"/>
              <w:lang w:val="en-GB" w:eastAsia="en-GB"/>
            </w:rPr>
          </w:pPr>
          <w:r>
            <w:fldChar w:fldCharType="begin"/>
          </w:r>
          <w:r>
            <w:instrText xml:space="preserve"> HYPERLINK \l "_TocIns23" </w:instrText>
          </w:r>
          <w:r>
            <w:fldChar w:fldCharType="separate"/>
          </w:r>
          <w:r>
            <w:t>4.6 Shipping</w:t>
          </w:r>
          <w:r>
            <w:tab/>
          </w:r>
          <w:r>
            <w:fldChar w:fldCharType="begin"/>
          </w:r>
          <w:r>
            <w:instrText xml:space="preserve"> PAGEREF _TocIns23 \h </w:instrText>
          </w:r>
          <w:r>
            <w:fldChar w:fldCharType="separate"/>
          </w:r>
          <w:r>
            <w:t>19</w:t>
          </w:r>
          <w:r>
            <w:fldChar w:fldCharType="end"/>
          </w:r>
          <w:r>
            <w:fldChar w:fldCharType="end"/>
          </w:r>
        </w:p>
        <w:p w14:paraId="32F818C8">
          <w:pPr>
            <w:pStyle w:val="14"/>
            <w:tabs>
              <w:tab w:val="right" w:leader="dot" w:pos="9350"/>
            </w:tabs>
            <w:rPr>
              <w:rFonts w:eastAsiaTheme="minorEastAsia"/>
              <w:sz w:val="24"/>
              <w:szCs w:val="24"/>
              <w:lang w:val="en-GB" w:eastAsia="en-GB"/>
            </w:rPr>
          </w:pPr>
          <w:r>
            <w:fldChar w:fldCharType="begin"/>
          </w:r>
          <w:r>
            <w:instrText xml:space="preserve"> HYPERLINK \l "_TocIns24" </w:instrText>
          </w:r>
          <w:r>
            <w:fldChar w:fldCharType="separate"/>
          </w:r>
          <w:r>
            <w:t>4.7 Returns and Exchanges</w:t>
          </w:r>
          <w:r>
            <w:tab/>
          </w:r>
          <w:r>
            <w:fldChar w:fldCharType="begin"/>
          </w:r>
          <w:r>
            <w:instrText xml:space="preserve"> PAGEREF _TocIns24 \h </w:instrText>
          </w:r>
          <w:r>
            <w:fldChar w:fldCharType="separate"/>
          </w:r>
          <w:r>
            <w:t>20</w:t>
          </w:r>
          <w:r>
            <w:fldChar w:fldCharType="end"/>
          </w:r>
          <w:r>
            <w:fldChar w:fldCharType="end"/>
          </w:r>
        </w:p>
        <w:p w14:paraId="551B6DB0">
          <w:pPr>
            <w:pStyle w:val="14"/>
            <w:tabs>
              <w:tab w:val="right" w:leader="dot" w:pos="9350"/>
            </w:tabs>
            <w:rPr>
              <w:rFonts w:eastAsiaTheme="minorEastAsia"/>
              <w:sz w:val="24"/>
              <w:szCs w:val="24"/>
              <w:lang w:val="en-GB" w:eastAsia="en-GB"/>
            </w:rPr>
          </w:pPr>
          <w:r>
            <w:fldChar w:fldCharType="begin"/>
          </w:r>
          <w:r>
            <w:instrText xml:space="preserve"> HYPERLINK \l "_TocIns25" </w:instrText>
          </w:r>
          <w:r>
            <w:fldChar w:fldCharType="separate"/>
          </w:r>
          <w:r>
            <w:t>4.8 Marketplace Write-back</w:t>
          </w:r>
          <w:r>
            <w:tab/>
          </w:r>
          <w:r>
            <w:fldChar w:fldCharType="begin"/>
          </w:r>
          <w:r>
            <w:instrText xml:space="preserve"> PAGEREF _TocIns25 \h </w:instrText>
          </w:r>
          <w:r>
            <w:fldChar w:fldCharType="separate"/>
          </w:r>
          <w:r>
            <w:t>20</w:t>
          </w:r>
          <w:r>
            <w:fldChar w:fldCharType="end"/>
          </w:r>
          <w:r>
            <w:fldChar w:fldCharType="end"/>
          </w:r>
        </w:p>
        <w:p w14:paraId="73F30A37">
          <w:pPr>
            <w:pStyle w:val="14"/>
            <w:tabs>
              <w:tab w:val="right" w:leader="dot" w:pos="9350"/>
            </w:tabs>
            <w:rPr>
              <w:rFonts w:eastAsiaTheme="minorEastAsia"/>
              <w:sz w:val="24"/>
              <w:szCs w:val="24"/>
              <w:lang w:val="en-GB" w:eastAsia="en-GB"/>
            </w:rPr>
          </w:pPr>
          <w:r>
            <w:fldChar w:fldCharType="begin"/>
          </w:r>
          <w:r>
            <w:instrText xml:space="preserve"> HYPERLINK \l "_TocIns26" </w:instrText>
          </w:r>
          <w:r>
            <w:fldChar w:fldCharType="separate"/>
          </w:r>
          <w:r>
            <w:t>4.9 AURELLE Website</w:t>
          </w:r>
          <w:r>
            <w:tab/>
          </w:r>
          <w:r>
            <w:fldChar w:fldCharType="begin"/>
          </w:r>
          <w:r>
            <w:instrText xml:space="preserve"> PAGEREF _TocIns26 \h </w:instrText>
          </w:r>
          <w:r>
            <w:fldChar w:fldCharType="separate"/>
          </w:r>
          <w:r>
            <w:t>20</w:t>
          </w:r>
          <w:r>
            <w:fldChar w:fldCharType="end"/>
          </w:r>
          <w:r>
            <w:fldChar w:fldCharType="end"/>
          </w:r>
        </w:p>
        <w:p w14:paraId="2047CE80">
          <w:pPr>
            <w:pStyle w:val="14"/>
            <w:tabs>
              <w:tab w:val="right" w:leader="dot" w:pos="9350"/>
            </w:tabs>
            <w:rPr>
              <w:rFonts w:eastAsiaTheme="minorEastAsia"/>
              <w:sz w:val="24"/>
              <w:szCs w:val="24"/>
              <w:lang w:val="en-GB" w:eastAsia="en-GB"/>
            </w:rPr>
          </w:pPr>
          <w:r>
            <w:fldChar w:fldCharType="begin"/>
          </w:r>
          <w:r>
            <w:instrText xml:space="preserve"> HYPERLINK \l "_TocIns27" </w:instrText>
          </w:r>
          <w:r>
            <w:fldChar w:fldCharType="separate"/>
          </w:r>
          <w:r>
            <w:t>4.10 History and Notifications</w:t>
          </w:r>
          <w:r>
            <w:tab/>
          </w:r>
          <w:r>
            <w:fldChar w:fldCharType="begin"/>
          </w:r>
          <w:r>
            <w:instrText xml:space="preserve"> PAGEREF _TocIns27 \h </w:instrText>
          </w:r>
          <w:r>
            <w:fldChar w:fldCharType="separate"/>
          </w:r>
          <w:r>
            <w:t>20</w:t>
          </w:r>
          <w:r>
            <w:fldChar w:fldCharType="end"/>
          </w:r>
          <w:r>
            <w:fldChar w:fldCharType="end"/>
          </w:r>
        </w:p>
        <w:p w14:paraId="6775453E">
          <w:r>
            <w:fldChar w:fldCharType="end"/>
          </w:r>
        </w:p>
        <w:p w14:paraId="54701C0D"/>
      </w:sdtContent>
    </w:sdt>
    <w:p w14:paraId="6BF0EEBE">
      <w:pPr>
        <w:rPr>
          <w:rFonts w:asciiTheme="majorHAnsi" w:hAnsiTheme="majorHAnsi" w:eastAsiaTheme="majorEastAsia" w:cstheme="majorBidi"/>
          <w:b/>
          <w:bCs/>
          <w:color w:val="C00000"/>
          <w:sz w:val="36"/>
          <w:szCs w:val="32"/>
        </w:rPr>
      </w:pPr>
      <w:r>
        <w:br w:type="page"/>
      </w:r>
    </w:p>
    <w:p w14:paraId="491953B8">
      <w:pPr>
        <w:pStyle w:val="2"/>
      </w:pPr>
      <w:bookmarkStart w:id="0" w:name="_TocIns1"/>
      <w:bookmarkStart w:id="1" w:name="_Toc83349083"/>
      <w:bookmarkStart w:id="2" w:name="_Toc83330272"/>
      <w:bookmarkStart w:id="3" w:name="_Toc83330363"/>
      <w:r>
        <w:t>I. Record of Changes</w:t>
      </w:r>
      <w:bookmarkEnd w:id="0"/>
      <w:bookmarkEnd w:id="1"/>
      <w:bookmarkEnd w:id="2"/>
      <w:bookmarkEnd w:id="3"/>
    </w:p>
    <w:tbl>
      <w:tblPr>
        <w:tblStyle w:val="8"/>
        <w:tblW w:w="9643"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6609"/>
      </w:tblGrid>
      <w:tr w14:paraId="2862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6BAD9135">
            <w:pPr>
              <w:pStyle w:val="26"/>
            </w:pPr>
            <w:r>
              <w:t>Date</w:t>
            </w:r>
          </w:p>
        </w:tc>
        <w:tc>
          <w:tcPr>
            <w:tcW w:w="810" w:type="dxa"/>
            <w:shd w:val="clear" w:color="auto" w:fill="FFE8E1"/>
          </w:tcPr>
          <w:p w14:paraId="7CA89683">
            <w:pPr>
              <w:pStyle w:val="26"/>
            </w:pPr>
            <w:r>
              <w:t>A*</w:t>
            </w:r>
            <w:r>
              <w:br w:type="textWrapping"/>
            </w:r>
            <w:r>
              <w:t>M, D</w:t>
            </w:r>
          </w:p>
        </w:tc>
        <w:tc>
          <w:tcPr>
            <w:tcW w:w="1234" w:type="dxa"/>
            <w:shd w:val="clear" w:color="auto" w:fill="FFE8E1"/>
          </w:tcPr>
          <w:p w14:paraId="6AA30DF5">
            <w:pPr>
              <w:pStyle w:val="26"/>
            </w:pPr>
            <w:r>
              <w:t>In charge</w:t>
            </w:r>
          </w:p>
        </w:tc>
        <w:tc>
          <w:tcPr>
            <w:tcW w:w="6609" w:type="dxa"/>
            <w:shd w:val="clear" w:color="auto" w:fill="FFE8E1"/>
          </w:tcPr>
          <w:p w14:paraId="0C5B5F47">
            <w:pPr>
              <w:pStyle w:val="26"/>
            </w:pPr>
            <w:r>
              <w:t>Change Description</w:t>
            </w:r>
          </w:p>
        </w:tc>
      </w:tr>
      <w:tr w14:paraId="67B03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1D84C32">
            <w:pPr>
              <w:pStyle w:val="25"/>
            </w:pPr>
            <w:r>
              <w:rPr>
                <w:sz w:val="20"/>
              </w:rPr>
              <w:t>24/10/2026</w:t>
            </w:r>
          </w:p>
        </w:tc>
        <w:tc>
          <w:tcPr>
            <w:tcW w:w="810" w:type="dxa"/>
          </w:tcPr>
          <w:p w14:paraId="11F006D0">
            <w:pPr>
              <w:pStyle w:val="25"/>
            </w:pPr>
            <w:r>
              <w:rPr>
                <w:sz w:val="20"/>
              </w:rPr>
              <w:t>A</w:t>
            </w:r>
          </w:p>
        </w:tc>
        <w:tc>
          <w:tcPr>
            <w:tcW w:w="1234" w:type="dxa"/>
          </w:tcPr>
          <w:p w14:paraId="40421BB9">
            <w:pPr>
              <w:pStyle w:val="25"/>
            </w:pPr>
            <w:r>
              <w:rPr>
                <w:sz w:val="20"/>
              </w:rPr>
              <w:t>ThuanNPM</w:t>
            </w:r>
          </w:p>
        </w:tc>
        <w:tc>
          <w:tcPr>
            <w:tcW w:w="6609" w:type="dxa"/>
          </w:tcPr>
          <w:p w14:paraId="432E70F5">
            <w:pPr>
              <w:pStyle w:val="25"/>
            </w:pPr>
            <w:r>
              <w:rPr>
                <w:sz w:val="20"/>
              </w:rPr>
              <w:t>Initial SDD for Review 2: system architecture, technology declaration, package descriptions, database design, main business workflows with activity diagrams, detailed design per feature.</w:t>
            </w:r>
          </w:p>
        </w:tc>
      </w:tr>
      <w:tr w14:paraId="035D2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B0A9203">
            <w:pPr>
              <w:pStyle w:val="25"/>
            </w:pPr>
            <w:r>
              <w:rPr>
                <w:sz w:val="20"/>
              </w:rPr>
              <w:t>25/10/2026</w:t>
            </w:r>
          </w:p>
        </w:tc>
        <w:tc>
          <w:tcPr>
            <w:tcW w:w="810" w:type="dxa"/>
          </w:tcPr>
          <w:p w14:paraId="29855598">
            <w:pPr>
              <w:pStyle w:val="25"/>
            </w:pPr>
            <w:r>
              <w:rPr>
                <w:sz w:val="20"/>
              </w:rPr>
              <w:t>M</w:t>
            </w:r>
          </w:p>
        </w:tc>
        <w:tc>
          <w:tcPr>
            <w:tcW w:w="1234" w:type="dxa"/>
          </w:tcPr>
          <w:p w14:paraId="599C7746">
            <w:pPr>
              <w:pStyle w:val="25"/>
            </w:pPr>
            <w:r>
              <w:rPr>
                <w:sz w:val="20"/>
              </w:rPr>
              <w:t>ThuanNPM</w:t>
            </w:r>
          </w:p>
        </w:tc>
        <w:tc>
          <w:tcPr>
            <w:tcW w:w="6609" w:type="dxa"/>
          </w:tcPr>
          <w:p w14:paraId="605A7E4E">
            <w:pPr>
              <w:pStyle w:val="25"/>
            </w:pPr>
            <w:r>
              <w:rPr>
                <w:sz w:val="20"/>
              </w:rPr>
              <w:t>Aligned with the code: two web front ends plus the AURELLE Open API simulator; mobile app listed as planned (Iteration 3); Tiki / TikTok adapters not registered; CI jobs, release trigger, branches and Git hooks as configured in the repository; staging environment marked as not available; packing-plan states include approved; collection names corrected (customers, packaging_bags).</w:t>
            </w:r>
          </w:p>
        </w:tc>
      </w:tr>
      <w:tr w14:paraId="06A8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F52B489">
            <w:pPr>
              <w:pStyle w:val="25"/>
            </w:pPr>
          </w:p>
        </w:tc>
        <w:tc>
          <w:tcPr>
            <w:tcW w:w="810" w:type="dxa"/>
          </w:tcPr>
          <w:p w14:paraId="52E4DE2F">
            <w:pPr>
              <w:pStyle w:val="25"/>
            </w:pPr>
          </w:p>
        </w:tc>
        <w:tc>
          <w:tcPr>
            <w:tcW w:w="1234" w:type="dxa"/>
          </w:tcPr>
          <w:p w14:paraId="312C9900">
            <w:pPr>
              <w:pStyle w:val="25"/>
            </w:pPr>
          </w:p>
        </w:tc>
        <w:tc>
          <w:tcPr>
            <w:tcW w:w="6609" w:type="dxa"/>
          </w:tcPr>
          <w:p w14:paraId="16F66C5F">
            <w:pPr>
              <w:pStyle w:val="25"/>
            </w:pPr>
          </w:p>
        </w:tc>
      </w:tr>
      <w:tr w14:paraId="1E3F3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B7BA84A">
            <w:pPr>
              <w:pStyle w:val="25"/>
            </w:pPr>
          </w:p>
        </w:tc>
        <w:tc>
          <w:tcPr>
            <w:tcW w:w="810" w:type="dxa"/>
          </w:tcPr>
          <w:p w14:paraId="51F4071B">
            <w:pPr>
              <w:pStyle w:val="25"/>
            </w:pPr>
          </w:p>
        </w:tc>
        <w:tc>
          <w:tcPr>
            <w:tcW w:w="1234" w:type="dxa"/>
          </w:tcPr>
          <w:p w14:paraId="19C18A20">
            <w:pPr>
              <w:pStyle w:val="25"/>
            </w:pPr>
          </w:p>
        </w:tc>
        <w:tc>
          <w:tcPr>
            <w:tcW w:w="6609" w:type="dxa"/>
          </w:tcPr>
          <w:p w14:paraId="30DCB602">
            <w:pPr>
              <w:pStyle w:val="25"/>
            </w:pPr>
          </w:p>
        </w:tc>
      </w:tr>
      <w:tr w14:paraId="30A9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922A3C8">
            <w:pPr>
              <w:pStyle w:val="25"/>
            </w:pPr>
          </w:p>
        </w:tc>
        <w:tc>
          <w:tcPr>
            <w:tcW w:w="810" w:type="dxa"/>
          </w:tcPr>
          <w:p w14:paraId="40F219AE">
            <w:pPr>
              <w:pStyle w:val="25"/>
            </w:pPr>
          </w:p>
        </w:tc>
        <w:tc>
          <w:tcPr>
            <w:tcW w:w="1234" w:type="dxa"/>
          </w:tcPr>
          <w:p w14:paraId="22D002F4">
            <w:pPr>
              <w:pStyle w:val="25"/>
            </w:pPr>
          </w:p>
        </w:tc>
        <w:tc>
          <w:tcPr>
            <w:tcW w:w="6609" w:type="dxa"/>
          </w:tcPr>
          <w:p w14:paraId="210DFCD8">
            <w:pPr>
              <w:pStyle w:val="25"/>
            </w:pPr>
          </w:p>
        </w:tc>
      </w:tr>
      <w:tr w14:paraId="7424E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A223049">
            <w:pPr>
              <w:pStyle w:val="25"/>
            </w:pPr>
          </w:p>
        </w:tc>
        <w:tc>
          <w:tcPr>
            <w:tcW w:w="810" w:type="dxa"/>
          </w:tcPr>
          <w:p w14:paraId="0CA34EBE">
            <w:pPr>
              <w:pStyle w:val="25"/>
            </w:pPr>
          </w:p>
        </w:tc>
        <w:tc>
          <w:tcPr>
            <w:tcW w:w="1234" w:type="dxa"/>
          </w:tcPr>
          <w:p w14:paraId="701089FD">
            <w:pPr>
              <w:pStyle w:val="25"/>
            </w:pPr>
          </w:p>
        </w:tc>
        <w:tc>
          <w:tcPr>
            <w:tcW w:w="6609" w:type="dxa"/>
          </w:tcPr>
          <w:p w14:paraId="458AAD3D">
            <w:pPr>
              <w:pStyle w:val="25"/>
            </w:pPr>
          </w:p>
        </w:tc>
      </w:tr>
      <w:tr w14:paraId="4D151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5C8DC1E">
            <w:pPr>
              <w:pStyle w:val="25"/>
            </w:pPr>
          </w:p>
        </w:tc>
        <w:tc>
          <w:tcPr>
            <w:tcW w:w="810" w:type="dxa"/>
          </w:tcPr>
          <w:p w14:paraId="45B14E07">
            <w:pPr>
              <w:pStyle w:val="25"/>
            </w:pPr>
          </w:p>
        </w:tc>
        <w:tc>
          <w:tcPr>
            <w:tcW w:w="1234" w:type="dxa"/>
          </w:tcPr>
          <w:p w14:paraId="3E0B484C">
            <w:pPr>
              <w:pStyle w:val="25"/>
            </w:pPr>
          </w:p>
        </w:tc>
        <w:tc>
          <w:tcPr>
            <w:tcW w:w="6609" w:type="dxa"/>
          </w:tcPr>
          <w:p w14:paraId="51E158B6">
            <w:pPr>
              <w:pStyle w:val="25"/>
            </w:pPr>
          </w:p>
        </w:tc>
      </w:tr>
      <w:tr w14:paraId="6A3AC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BDC9C1">
            <w:pPr>
              <w:pStyle w:val="25"/>
            </w:pPr>
          </w:p>
        </w:tc>
        <w:tc>
          <w:tcPr>
            <w:tcW w:w="810" w:type="dxa"/>
          </w:tcPr>
          <w:p w14:paraId="57F1CC60">
            <w:pPr>
              <w:pStyle w:val="25"/>
            </w:pPr>
          </w:p>
        </w:tc>
        <w:tc>
          <w:tcPr>
            <w:tcW w:w="1234" w:type="dxa"/>
          </w:tcPr>
          <w:p w14:paraId="723A61DA">
            <w:pPr>
              <w:pStyle w:val="25"/>
            </w:pPr>
          </w:p>
        </w:tc>
        <w:tc>
          <w:tcPr>
            <w:tcW w:w="6609" w:type="dxa"/>
          </w:tcPr>
          <w:p w14:paraId="44C8E660">
            <w:pPr>
              <w:pStyle w:val="25"/>
            </w:pPr>
          </w:p>
        </w:tc>
      </w:tr>
      <w:tr w14:paraId="1858B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BD327E9">
            <w:pPr>
              <w:pStyle w:val="25"/>
            </w:pPr>
          </w:p>
        </w:tc>
        <w:tc>
          <w:tcPr>
            <w:tcW w:w="810" w:type="dxa"/>
          </w:tcPr>
          <w:p w14:paraId="1EAF001F">
            <w:pPr>
              <w:pStyle w:val="25"/>
            </w:pPr>
          </w:p>
        </w:tc>
        <w:tc>
          <w:tcPr>
            <w:tcW w:w="1234" w:type="dxa"/>
          </w:tcPr>
          <w:p w14:paraId="3AA45D15">
            <w:pPr>
              <w:pStyle w:val="25"/>
            </w:pPr>
          </w:p>
        </w:tc>
        <w:tc>
          <w:tcPr>
            <w:tcW w:w="6609" w:type="dxa"/>
          </w:tcPr>
          <w:p w14:paraId="4E93D4D5">
            <w:pPr>
              <w:pStyle w:val="25"/>
            </w:pPr>
          </w:p>
        </w:tc>
      </w:tr>
      <w:tr w14:paraId="05DAF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FC7CB0E">
            <w:pPr>
              <w:pStyle w:val="25"/>
            </w:pPr>
          </w:p>
        </w:tc>
        <w:tc>
          <w:tcPr>
            <w:tcW w:w="810" w:type="dxa"/>
          </w:tcPr>
          <w:p w14:paraId="4EC59766">
            <w:pPr>
              <w:pStyle w:val="25"/>
            </w:pPr>
          </w:p>
        </w:tc>
        <w:tc>
          <w:tcPr>
            <w:tcW w:w="1234" w:type="dxa"/>
          </w:tcPr>
          <w:p w14:paraId="0D4E108E">
            <w:pPr>
              <w:pStyle w:val="25"/>
            </w:pPr>
          </w:p>
        </w:tc>
        <w:tc>
          <w:tcPr>
            <w:tcW w:w="6609" w:type="dxa"/>
          </w:tcPr>
          <w:p w14:paraId="06DDCBAA">
            <w:pPr>
              <w:pStyle w:val="25"/>
            </w:pPr>
          </w:p>
        </w:tc>
      </w:tr>
      <w:tr w14:paraId="2471B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071B90">
            <w:pPr>
              <w:pStyle w:val="25"/>
            </w:pPr>
          </w:p>
        </w:tc>
        <w:tc>
          <w:tcPr>
            <w:tcW w:w="810" w:type="dxa"/>
          </w:tcPr>
          <w:p w14:paraId="77B93488">
            <w:pPr>
              <w:pStyle w:val="25"/>
            </w:pPr>
          </w:p>
        </w:tc>
        <w:tc>
          <w:tcPr>
            <w:tcW w:w="1234" w:type="dxa"/>
          </w:tcPr>
          <w:p w14:paraId="172141B7">
            <w:pPr>
              <w:pStyle w:val="25"/>
            </w:pPr>
          </w:p>
        </w:tc>
        <w:tc>
          <w:tcPr>
            <w:tcW w:w="6609" w:type="dxa"/>
          </w:tcPr>
          <w:p w14:paraId="71E2CA24">
            <w:pPr>
              <w:pStyle w:val="25"/>
            </w:pPr>
          </w:p>
        </w:tc>
      </w:tr>
      <w:tr w14:paraId="174D5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A8F9725">
            <w:pPr>
              <w:pStyle w:val="25"/>
            </w:pPr>
          </w:p>
        </w:tc>
        <w:tc>
          <w:tcPr>
            <w:tcW w:w="810" w:type="dxa"/>
          </w:tcPr>
          <w:p w14:paraId="31A637D1">
            <w:pPr>
              <w:pStyle w:val="25"/>
            </w:pPr>
          </w:p>
        </w:tc>
        <w:tc>
          <w:tcPr>
            <w:tcW w:w="1234" w:type="dxa"/>
          </w:tcPr>
          <w:p w14:paraId="50B80A71">
            <w:pPr>
              <w:pStyle w:val="25"/>
            </w:pPr>
          </w:p>
        </w:tc>
        <w:tc>
          <w:tcPr>
            <w:tcW w:w="6609" w:type="dxa"/>
          </w:tcPr>
          <w:p w14:paraId="3F756FC3">
            <w:pPr>
              <w:pStyle w:val="25"/>
            </w:pPr>
          </w:p>
        </w:tc>
      </w:tr>
      <w:tr w14:paraId="3DDC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CECB0C9">
            <w:pPr>
              <w:pStyle w:val="25"/>
            </w:pPr>
          </w:p>
        </w:tc>
        <w:tc>
          <w:tcPr>
            <w:tcW w:w="810" w:type="dxa"/>
          </w:tcPr>
          <w:p w14:paraId="6F46CF3B">
            <w:pPr>
              <w:pStyle w:val="25"/>
            </w:pPr>
          </w:p>
        </w:tc>
        <w:tc>
          <w:tcPr>
            <w:tcW w:w="1234" w:type="dxa"/>
          </w:tcPr>
          <w:p w14:paraId="0A88FDD4">
            <w:pPr>
              <w:pStyle w:val="25"/>
            </w:pPr>
          </w:p>
        </w:tc>
        <w:tc>
          <w:tcPr>
            <w:tcW w:w="6609" w:type="dxa"/>
          </w:tcPr>
          <w:p w14:paraId="447E5700">
            <w:pPr>
              <w:pStyle w:val="25"/>
            </w:pPr>
          </w:p>
        </w:tc>
      </w:tr>
      <w:tr w14:paraId="4A7D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F89361C">
            <w:pPr>
              <w:pStyle w:val="25"/>
            </w:pPr>
          </w:p>
        </w:tc>
        <w:tc>
          <w:tcPr>
            <w:tcW w:w="810" w:type="dxa"/>
          </w:tcPr>
          <w:p w14:paraId="5DEDB6AC">
            <w:pPr>
              <w:pStyle w:val="25"/>
            </w:pPr>
          </w:p>
        </w:tc>
        <w:tc>
          <w:tcPr>
            <w:tcW w:w="1234" w:type="dxa"/>
          </w:tcPr>
          <w:p w14:paraId="0385D0E9">
            <w:pPr>
              <w:pStyle w:val="25"/>
            </w:pPr>
          </w:p>
        </w:tc>
        <w:tc>
          <w:tcPr>
            <w:tcW w:w="6609" w:type="dxa"/>
          </w:tcPr>
          <w:p w14:paraId="3FAC27C0">
            <w:pPr>
              <w:pStyle w:val="25"/>
            </w:pPr>
          </w:p>
        </w:tc>
      </w:tr>
    </w:tbl>
    <w:p w14:paraId="58D17D82">
      <w:pPr>
        <w:rPr>
          <w:rFonts w:cstheme="minorHAnsi"/>
          <w:sz w:val="28"/>
          <w:szCs w:val="28"/>
        </w:rPr>
      </w:pPr>
      <w:r>
        <w:t>*A - Added M - Modified D - Deleted</w:t>
      </w:r>
    </w:p>
    <w:p w14:paraId="13BA44FC">
      <w:r>
        <w:br w:type="page"/>
      </w:r>
    </w:p>
    <w:p w14:paraId="6E812DD3">
      <w:pPr>
        <w:pStyle w:val="2"/>
      </w:pPr>
      <w:bookmarkStart w:id="4" w:name="_TocIns2"/>
      <w:r>
        <w:t>II. Software Design Document</w:t>
      </w:r>
      <w:bookmarkEnd w:id="4"/>
    </w:p>
    <w:p w14:paraId="32041ACC">
      <w:pPr>
        <w:pStyle w:val="3"/>
      </w:pPr>
      <w:bookmarkStart w:id="5" w:name="_TocIns3"/>
      <w:r>
        <w:t>1. System Design</w:t>
      </w:r>
      <w:bookmarkEnd w:id="5"/>
    </w:p>
    <w:p w14:paraId="46D444A9">
      <w:pPr>
        <w:pStyle w:val="4"/>
      </w:pPr>
      <w:bookmarkStart w:id="6" w:name="_TocIns4"/>
      <w:r>
        <w:t>1.1 System Architecture</w:t>
      </w:r>
      <w:bookmarkEnd w:id="6"/>
    </w:p>
    <w:p w14:paraId="10BFC2BF">
      <w:pPr>
        <w:spacing w:before="120" w:after="120"/>
        <w:jc w:val="center"/>
      </w:pPr>
      <w:r>
        <w:drawing>
          <wp:inline distT="0" distB="0" distL="0" distR="0">
            <wp:extent cx="5943600" cy="4213860"/>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a:picLocks noChangeAspect="1"/>
                    </pic:cNvPicPr>
                  </pic:nvPicPr>
                  <pic:blipFill>
                    <a:blip r:embed="rId7"/>
                    <a:stretch>
                      <a:fillRect/>
                    </a:stretch>
                  </pic:blipFill>
                  <pic:spPr>
                    <a:xfrm>
                      <a:off x="0" y="0"/>
                      <a:ext cx="5943600" cy="4213945"/>
                    </a:xfrm>
                    <a:prstGeom prst="rect">
                      <a:avLst/>
                    </a:prstGeom>
                  </pic:spPr>
                </pic:pic>
              </a:graphicData>
            </a:graphic>
          </wp:inline>
        </w:drawing>
      </w:r>
    </w:p>
    <w:p w14:paraId="408E41AA">
      <w:pPr>
        <w:jc w:val="center"/>
      </w:pPr>
      <w:r>
        <w:rPr>
          <w:b/>
          <w:i/>
          <w:sz w:val="20"/>
        </w:rPr>
        <w:t>Figure 1. OptiPack AI system architecture</w:t>
      </w:r>
    </w:p>
    <w:p w14:paraId="1446D2A3">
      <w:pPr>
        <w:spacing w:after="120"/>
      </w:pPr>
      <w:r>
        <w:t>OptiPack AI follows a client–server architecture with a modular monolithic back end. Two web front ends (the OptiPack staff portal and the AURELLE website with its admin and developer pages) call one REST API; the AURELLE Open API used as the second marketplace runs as a separate simulator process (be/scripts/aurelle-mock-server.ts, port 4000) that reads the AURELLE data. Time-based work (order sync, packing-plan computation, status write-back) runs as scheduled jobs inside the back end. The 3D packing proof service runs as a separate internal service and is optional.</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8"/>
        <w:gridCol w:w="2451"/>
        <w:gridCol w:w="4827"/>
      </w:tblGrid>
      <w:tr w14:paraId="2EF73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6" w:type="dxa"/>
            <w:shd w:val="clear" w:color="auto" w:fill="FFE8E1"/>
          </w:tcPr>
          <w:p w14:paraId="2CFCA6E6">
            <w:pPr>
              <w:spacing w:before="0" w:after="0"/>
              <w:jc w:val="center"/>
            </w:pPr>
            <w:r>
              <w:rPr>
                <w:b/>
                <w:sz w:val="19"/>
              </w:rPr>
              <w:t>Component</w:t>
            </w:r>
          </w:p>
        </w:tc>
        <w:tc>
          <w:tcPr>
            <w:tcW w:w="2310" w:type="dxa"/>
            <w:shd w:val="clear" w:color="auto" w:fill="FFE8E1"/>
          </w:tcPr>
          <w:p w14:paraId="450474ED">
            <w:pPr>
              <w:spacing w:before="0" w:after="0"/>
              <w:jc w:val="center"/>
            </w:pPr>
            <w:r>
              <w:rPr>
                <w:b/>
                <w:sz w:val="19"/>
              </w:rPr>
              <w:t>Technology</w:t>
            </w:r>
          </w:p>
        </w:tc>
        <w:tc>
          <w:tcPr>
            <w:tcW w:w="4549" w:type="dxa"/>
            <w:shd w:val="clear" w:color="auto" w:fill="FFE8E1"/>
          </w:tcPr>
          <w:p w14:paraId="0653F735">
            <w:pPr>
              <w:spacing w:before="0" w:after="0"/>
              <w:jc w:val="center"/>
            </w:pPr>
            <w:r>
              <w:rPr>
                <w:b/>
                <w:sz w:val="19"/>
              </w:rPr>
              <w:t>Responsibility</w:t>
            </w:r>
          </w:p>
        </w:tc>
      </w:tr>
      <w:tr w14:paraId="69BB2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2DF18700">
            <w:pPr>
              <w:spacing w:before="0" w:after="0"/>
            </w:pPr>
            <w:r>
              <w:rPr>
                <w:sz w:val="19"/>
              </w:rPr>
              <w:t>OptiPack staff portal (fe)</w:t>
            </w:r>
          </w:p>
        </w:tc>
        <w:tc>
          <w:tcPr>
            <w:tcW w:w="2310" w:type="dxa"/>
          </w:tcPr>
          <w:p w14:paraId="432A9DFA">
            <w:pPr>
              <w:spacing w:before="0" w:after="0"/>
            </w:pPr>
            <w:r>
              <w:rPr>
                <w:sz w:val="19"/>
              </w:rPr>
              <w:t>React 19, Vite, Tailwind CSS, three.js</w:t>
            </w:r>
          </w:p>
        </w:tc>
        <w:tc>
          <w:tcPr>
            <w:tcW w:w="4549" w:type="dxa"/>
          </w:tcPr>
          <w:p w14:paraId="79F5939D">
            <w:pPr>
              <w:spacing w:before="0" w:after="0"/>
            </w:pPr>
            <w:r>
              <w:rPr>
                <w:sz w:val="19"/>
              </w:rPr>
              <w:t>Web UI for the five staff roles; role-based menus and routes; 3D packing viewer.</w:t>
            </w:r>
          </w:p>
        </w:tc>
      </w:tr>
      <w:tr w14:paraId="37FF7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696A292A">
            <w:pPr>
              <w:spacing w:before="0" w:after="0"/>
            </w:pPr>
            <w:r>
              <w:rPr>
                <w:sz w:val="19"/>
              </w:rPr>
              <w:t>AURELLE website (storefront)</w:t>
            </w:r>
          </w:p>
        </w:tc>
        <w:tc>
          <w:tcPr>
            <w:tcW w:w="2310" w:type="dxa"/>
          </w:tcPr>
          <w:p w14:paraId="5C37658D">
            <w:pPr>
              <w:spacing w:before="0" w:after="0"/>
            </w:pPr>
            <w:r>
              <w:rPr>
                <w:sz w:val="19"/>
              </w:rPr>
              <w:t>Next.js 15, React 19</w:t>
            </w:r>
          </w:p>
        </w:tc>
        <w:tc>
          <w:tcPr>
            <w:tcW w:w="4549" w:type="dxa"/>
          </w:tcPr>
          <w:p w14:paraId="46030240">
            <w:pPr>
              <w:spacing w:before="0" w:after="0"/>
            </w:pPr>
            <w:r>
              <w:rPr>
                <w:sz w:val="19"/>
              </w:rPr>
              <w:t>Customer shop (catalog, cart, checkout, order tracking, returns), web admin, developer portal.</w:t>
            </w:r>
          </w:p>
        </w:tc>
      </w:tr>
      <w:tr w14:paraId="484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14192BAE">
            <w:pPr>
              <w:spacing w:before="0" w:after="0"/>
            </w:pPr>
            <w:r>
              <w:rPr>
                <w:sz w:val="19"/>
              </w:rPr>
              <w:t>Back end API (be)</w:t>
            </w:r>
          </w:p>
        </w:tc>
        <w:tc>
          <w:tcPr>
            <w:tcW w:w="2310" w:type="dxa"/>
          </w:tcPr>
          <w:p w14:paraId="52296222">
            <w:pPr>
              <w:spacing w:before="0" w:after="0"/>
            </w:pPr>
            <w:r>
              <w:rPr>
                <w:sz w:val="19"/>
              </w:rPr>
              <w:t>NestJS 11 (Node.js, TypeScript)</w:t>
            </w:r>
          </w:p>
        </w:tc>
        <w:tc>
          <w:tcPr>
            <w:tcW w:w="4549" w:type="dxa"/>
          </w:tcPr>
          <w:p w14:paraId="3DA00121">
            <w:pPr>
              <w:spacing w:before="0" w:after="0"/>
            </w:pPr>
            <w:r>
              <w:rPr>
                <w:sz w:val="19"/>
              </w:rPr>
              <w:t>REST API, authentication / RBAC, business logic of all modules, scheduled jobs, webhooks, AURELLE website back end and Open API mapper.</w:t>
            </w:r>
          </w:p>
        </w:tc>
      </w:tr>
      <w:tr w14:paraId="11C13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0116C00C">
            <w:pPr>
              <w:spacing w:before="0" w:after="0"/>
            </w:pPr>
            <w:r>
              <w:rPr>
                <w:sz w:val="19"/>
              </w:rPr>
              <w:t>Packer service (packer)</w:t>
            </w:r>
          </w:p>
        </w:tc>
        <w:tc>
          <w:tcPr>
            <w:tcW w:w="2310" w:type="dxa"/>
          </w:tcPr>
          <w:p w14:paraId="645A43B7">
            <w:pPr>
              <w:spacing w:before="0" w:after="0"/>
            </w:pPr>
            <w:r>
              <w:rPr>
                <w:sz w:val="19"/>
              </w:rPr>
              <w:t>Python 3.12, FastAPI, OR-Tools CP-SAT</w:t>
            </w:r>
          </w:p>
        </w:tc>
        <w:tc>
          <w:tcPr>
            <w:tcW w:w="4549" w:type="dxa"/>
          </w:tcPr>
          <w:p w14:paraId="44C0E339">
            <w:pPr>
              <w:spacing w:before="0" w:after="0"/>
            </w:pPr>
            <w:r>
              <w:rPr>
                <w:sz w:val="19"/>
              </w:rPr>
              <w:t>Internal HTTP service that proves / improves 3D packing plans; if it is down the back end uses its built-in BRKGA solver.</w:t>
            </w:r>
          </w:p>
        </w:tc>
      </w:tr>
      <w:tr w14:paraId="58E4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033FDC6B">
            <w:pPr>
              <w:spacing w:before="0" w:after="0"/>
            </w:pPr>
            <w:r>
              <w:rPr>
                <w:sz w:val="19"/>
              </w:rPr>
              <w:t>Database</w:t>
            </w:r>
          </w:p>
        </w:tc>
        <w:tc>
          <w:tcPr>
            <w:tcW w:w="2310" w:type="dxa"/>
          </w:tcPr>
          <w:p w14:paraId="68EAD825">
            <w:pPr>
              <w:spacing w:before="0" w:after="0"/>
            </w:pPr>
            <w:r>
              <w:rPr>
                <w:sz w:val="19"/>
              </w:rPr>
              <w:t>MongoDB Atlas (Mongoose ODM)</w:t>
            </w:r>
          </w:p>
        </w:tc>
        <w:tc>
          <w:tcPr>
            <w:tcW w:w="4549" w:type="dxa"/>
          </w:tcPr>
          <w:p w14:paraId="6965E84B">
            <w:pPr>
              <w:spacing w:before="0" w:after="0"/>
            </w:pPr>
            <w:r>
              <w:rPr>
                <w:sz w:val="19"/>
              </w:rPr>
              <w:t>All business data (57 collections); multi-document transactions for stock and status changes.</w:t>
            </w:r>
          </w:p>
        </w:tc>
      </w:tr>
      <w:tr w14:paraId="7B765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59E97FF1">
            <w:pPr>
              <w:spacing w:before="0" w:after="0"/>
            </w:pPr>
            <w:r>
              <w:rPr>
                <w:sz w:val="19"/>
              </w:rPr>
              <w:t>Cache</w:t>
            </w:r>
          </w:p>
        </w:tc>
        <w:tc>
          <w:tcPr>
            <w:tcW w:w="2310" w:type="dxa"/>
          </w:tcPr>
          <w:p w14:paraId="2A63EF05">
            <w:pPr>
              <w:spacing w:before="0" w:after="0"/>
            </w:pPr>
            <w:r>
              <w:rPr>
                <w:sz w:val="19"/>
              </w:rPr>
              <w:t>Redis</w:t>
            </w:r>
          </w:p>
        </w:tc>
        <w:tc>
          <w:tcPr>
            <w:tcW w:w="4549" w:type="dxa"/>
          </w:tcPr>
          <w:p w14:paraId="5B3C13AE">
            <w:pPr>
              <w:spacing w:before="0" w:after="0"/>
            </w:pPr>
            <w:r>
              <w:rPr>
                <w:sz w:val="19"/>
              </w:rPr>
              <w:t>Authentication state cache.</w:t>
            </w:r>
          </w:p>
        </w:tc>
      </w:tr>
      <w:tr w14:paraId="23CCD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63524002">
            <w:pPr>
              <w:spacing w:before="0" w:after="0"/>
            </w:pPr>
            <w:r>
              <w:rPr>
                <w:sz w:val="19"/>
              </w:rPr>
              <w:t>Mobile app</w:t>
            </w:r>
          </w:p>
        </w:tc>
        <w:tc>
          <w:tcPr>
            <w:tcW w:w="2310" w:type="dxa"/>
          </w:tcPr>
          <w:p w14:paraId="5C96EC29">
            <w:pPr>
              <w:spacing w:before="0" w:after="0"/>
            </w:pPr>
            <w:r>
              <w:rPr>
                <w:sz w:val="19"/>
              </w:rPr>
              <w:t>Flutter (planned)</w:t>
            </w:r>
          </w:p>
        </w:tc>
        <w:tc>
          <w:tcPr>
            <w:tcW w:w="4549" w:type="dxa"/>
          </w:tcPr>
          <w:p w14:paraId="6E356F26">
            <w:pPr>
              <w:spacing w:before="0" w:after="0"/>
            </w:pPr>
            <w:r>
              <w:rPr>
                <w:sz w:val="19"/>
              </w:rPr>
              <w:t>Planned for Iteration 3; not implemented in this release (scanning is done on the staff portal).</w:t>
            </w:r>
          </w:p>
        </w:tc>
      </w:tr>
      <w:tr w14:paraId="5F5C2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59EB5E33">
            <w:pPr>
              <w:spacing w:before="0" w:after="0"/>
            </w:pPr>
            <w:r>
              <w:rPr>
                <w:sz w:val="19"/>
              </w:rPr>
              <w:t>External services</w:t>
            </w:r>
          </w:p>
        </w:tc>
        <w:tc>
          <w:tcPr>
            <w:tcW w:w="2310" w:type="dxa"/>
          </w:tcPr>
          <w:p w14:paraId="58E28AC0">
            <w:pPr>
              <w:spacing w:before="0" w:after="0"/>
            </w:pPr>
            <w:r>
              <w:rPr>
                <w:sz w:val="19"/>
              </w:rPr>
              <w:t>Lazada, GHN, Google OAuth, SMTP, AI text API</w:t>
            </w:r>
          </w:p>
        </w:tc>
        <w:tc>
          <w:tcPr>
            <w:tcW w:w="4549" w:type="dxa"/>
          </w:tcPr>
          <w:p w14:paraId="71B4B721">
            <w:pPr>
              <w:spacing w:before="0" w:after="0"/>
            </w:pPr>
            <w:r>
              <w:rPr>
                <w:sz w:val="19"/>
              </w:rPr>
              <w:t>See section 1.3 Technology Declaration.</w:t>
            </w:r>
          </w:p>
        </w:tc>
      </w:tr>
    </w:tbl>
    <w:p w14:paraId="06209D5B">
      <w:pPr>
        <w:spacing w:after="80"/>
      </w:pPr>
    </w:p>
    <w:p w14:paraId="55FBB43F">
      <w:pPr>
        <w:pStyle w:val="4"/>
      </w:pPr>
      <w:bookmarkStart w:id="7" w:name="_TocIns5"/>
      <w:r>
        <w:t>1.2 Package Diagram</w:t>
      </w:r>
      <w:bookmarkEnd w:id="7"/>
    </w:p>
    <w:p w14:paraId="15A9E710">
      <w:pPr>
        <w:spacing w:before="120" w:after="120"/>
        <w:jc w:val="center"/>
      </w:pPr>
      <w:r>
        <w:rPr>
          <w:i/>
          <w:color w:val="0000FF"/>
        </w:rPr>
        <w:t>[Insert Figure 2 – Package Diagram]</w:t>
      </w:r>
    </w:p>
    <w:p w14:paraId="7894B998">
      <w:pPr>
        <w:jc w:val="center"/>
      </w:pPr>
      <w:r>
        <w:rPr>
          <w:b/>
          <w:i/>
          <w:sz w:val="20"/>
        </w:rPr>
        <w:t>Figure 2. Package diagram</w:t>
      </w:r>
    </w:p>
    <w:p w14:paraId="3F4455A2">
      <w:pPr>
        <w:spacing w:after="120"/>
      </w:pPr>
      <w:r>
        <w:rPr>
          <w:b/>
        </w:rPr>
        <w:t>Package descriptions</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2"/>
        <w:gridCol w:w="3064"/>
        <w:gridCol w:w="5900"/>
      </w:tblGrid>
      <w:tr w14:paraId="634B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577" w:type="dxa"/>
            <w:shd w:val="clear" w:color="auto" w:fill="FFE8E1"/>
          </w:tcPr>
          <w:p w14:paraId="541EE7BC">
            <w:pPr>
              <w:spacing w:before="0" w:after="0"/>
              <w:jc w:val="center"/>
            </w:pPr>
            <w:r>
              <w:rPr>
                <w:b/>
                <w:sz w:val="19"/>
              </w:rPr>
              <w:t>No</w:t>
            </w:r>
          </w:p>
        </w:tc>
        <w:tc>
          <w:tcPr>
            <w:tcW w:w="2888" w:type="dxa"/>
            <w:shd w:val="clear" w:color="auto" w:fill="FFE8E1"/>
          </w:tcPr>
          <w:p w14:paraId="286FC7A1">
            <w:pPr>
              <w:spacing w:before="0" w:after="0"/>
              <w:jc w:val="center"/>
            </w:pPr>
            <w:r>
              <w:rPr>
                <w:b/>
                <w:sz w:val="19"/>
              </w:rPr>
              <w:t>Package</w:t>
            </w:r>
          </w:p>
        </w:tc>
        <w:tc>
          <w:tcPr>
            <w:tcW w:w="5560" w:type="dxa"/>
            <w:shd w:val="clear" w:color="auto" w:fill="FFE8E1"/>
          </w:tcPr>
          <w:p w14:paraId="3D38603A">
            <w:pPr>
              <w:spacing w:before="0" w:after="0"/>
              <w:jc w:val="center"/>
            </w:pPr>
            <w:r>
              <w:rPr>
                <w:b/>
                <w:sz w:val="19"/>
              </w:rPr>
              <w:t>Description</w:t>
            </w:r>
          </w:p>
        </w:tc>
      </w:tr>
      <w:tr w14:paraId="5B095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1DE0710">
            <w:pPr>
              <w:spacing w:before="0" w:after="0"/>
            </w:pPr>
            <w:r>
              <w:rPr>
                <w:sz w:val="19"/>
              </w:rPr>
              <w:t>01</w:t>
            </w:r>
          </w:p>
        </w:tc>
        <w:tc>
          <w:tcPr>
            <w:tcW w:w="2888" w:type="dxa"/>
          </w:tcPr>
          <w:p w14:paraId="0F51F287">
            <w:pPr>
              <w:spacing w:before="0" w:after="0"/>
            </w:pPr>
            <w:r>
              <w:rPr>
                <w:sz w:val="19"/>
              </w:rPr>
              <w:t>be/src/modules/auth</w:t>
            </w:r>
          </w:p>
        </w:tc>
        <w:tc>
          <w:tcPr>
            <w:tcW w:w="5560" w:type="dxa"/>
          </w:tcPr>
          <w:p w14:paraId="5DC72F7F">
            <w:pPr>
              <w:spacing w:before="0" w:after="0"/>
            </w:pPr>
            <w:r>
              <w:rPr>
                <w:sz w:val="19"/>
              </w:rPr>
              <w:t>Login, Google OAuth, JWT access / refresh tokens, two-factor authentication, password reset, guards and role decorators.</w:t>
            </w:r>
          </w:p>
        </w:tc>
      </w:tr>
      <w:tr w14:paraId="5502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4EF4216C">
            <w:pPr>
              <w:spacing w:before="0" w:after="0"/>
            </w:pPr>
            <w:r>
              <w:rPr>
                <w:sz w:val="19"/>
              </w:rPr>
              <w:t>02</w:t>
            </w:r>
          </w:p>
        </w:tc>
        <w:tc>
          <w:tcPr>
            <w:tcW w:w="2888" w:type="dxa"/>
          </w:tcPr>
          <w:p w14:paraId="66D47F55">
            <w:pPr>
              <w:spacing w:before="0" w:after="0"/>
            </w:pPr>
            <w:r>
              <w:rPr>
                <w:sz w:val="19"/>
              </w:rPr>
              <w:t>be/src/modules/users</w:t>
            </w:r>
          </w:p>
        </w:tc>
        <w:tc>
          <w:tcPr>
            <w:tcW w:w="5560" w:type="dxa"/>
          </w:tcPr>
          <w:p w14:paraId="194B20C1">
            <w:pPr>
              <w:spacing w:before="0" w:after="0"/>
            </w:pPr>
            <w:r>
              <w:rPr>
                <w:sz w:val="19"/>
              </w:rPr>
              <w:t>Staff accounts, roles, leave status, account lock / reactivation.</w:t>
            </w:r>
          </w:p>
        </w:tc>
      </w:tr>
      <w:tr w14:paraId="4441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22CADD2B">
            <w:pPr>
              <w:spacing w:before="0" w:after="0"/>
            </w:pPr>
            <w:r>
              <w:rPr>
                <w:sz w:val="19"/>
              </w:rPr>
              <w:t>03</w:t>
            </w:r>
          </w:p>
        </w:tc>
        <w:tc>
          <w:tcPr>
            <w:tcW w:w="2888" w:type="dxa"/>
          </w:tcPr>
          <w:p w14:paraId="3E414547">
            <w:pPr>
              <w:spacing w:before="0" w:after="0"/>
            </w:pPr>
            <w:r>
              <w:rPr>
                <w:sz w:val="19"/>
              </w:rPr>
              <w:t>be/src/modules/marketplace-integration</w:t>
            </w:r>
          </w:p>
        </w:tc>
        <w:tc>
          <w:tcPr>
            <w:tcW w:w="5560" w:type="dxa"/>
          </w:tcPr>
          <w:p w14:paraId="0B2C2453">
            <w:pPr>
              <w:spacing w:before="0" w:after="0"/>
            </w:pPr>
            <w:r>
              <w:rPr>
                <w:sz w:val="19"/>
              </w:rPr>
              <w:t>Marketplace adapters registered for Lazada and AURELLE (shared Lazada-style protocol client), OAuth connect / disconnect, encrypted shop tokens. Tiki and TikTok adapter files exist but are not registered.</w:t>
            </w:r>
          </w:p>
        </w:tc>
      </w:tr>
      <w:tr w14:paraId="5601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25A5ED63">
            <w:pPr>
              <w:spacing w:before="0" w:after="0"/>
            </w:pPr>
            <w:r>
              <w:rPr>
                <w:sz w:val="19"/>
              </w:rPr>
              <w:t>04</w:t>
            </w:r>
          </w:p>
        </w:tc>
        <w:tc>
          <w:tcPr>
            <w:tcW w:w="2888" w:type="dxa"/>
          </w:tcPr>
          <w:p w14:paraId="446B5140">
            <w:pPr>
              <w:spacing w:before="0" w:after="0"/>
            </w:pPr>
            <w:r>
              <w:rPr>
                <w:sz w:val="19"/>
              </w:rPr>
              <w:t>be/src/modules/marketplace-webhooks</w:t>
            </w:r>
          </w:p>
        </w:tc>
        <w:tc>
          <w:tcPr>
            <w:tcW w:w="5560" w:type="dxa"/>
          </w:tcPr>
          <w:p w14:paraId="0C83F52F">
            <w:pPr>
              <w:spacing w:before="0" w:after="0"/>
            </w:pPr>
            <w:r>
              <w:rPr>
                <w:sz w:val="19"/>
              </w:rPr>
              <w:t>Receives and verifies AURELLE webhooks, de-duplicates events.</w:t>
            </w:r>
          </w:p>
        </w:tc>
      </w:tr>
      <w:tr w14:paraId="028F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6303DC89">
            <w:pPr>
              <w:spacing w:before="0" w:after="0"/>
            </w:pPr>
            <w:r>
              <w:rPr>
                <w:sz w:val="19"/>
              </w:rPr>
              <w:t>05</w:t>
            </w:r>
          </w:p>
        </w:tc>
        <w:tc>
          <w:tcPr>
            <w:tcW w:w="2888" w:type="dxa"/>
          </w:tcPr>
          <w:p w14:paraId="232608EC">
            <w:pPr>
              <w:spacing w:before="0" w:after="0"/>
            </w:pPr>
            <w:r>
              <w:rPr>
                <w:sz w:val="19"/>
              </w:rPr>
              <w:t>be/src/modules/marketplace-writeback</w:t>
            </w:r>
          </w:p>
        </w:tc>
        <w:tc>
          <w:tcPr>
            <w:tcW w:w="5560" w:type="dxa"/>
          </w:tcPr>
          <w:p w14:paraId="151B7593">
            <w:pPr>
              <w:spacing w:before="0" w:after="0"/>
            </w:pPr>
            <w:r>
              <w:rPr>
                <w:sz w:val="19"/>
              </w:rPr>
              <w:t>Status outbox and write-back scheduler, stock push to AURELLE.</w:t>
            </w:r>
          </w:p>
        </w:tc>
      </w:tr>
      <w:tr w14:paraId="02D1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77FC0617">
            <w:pPr>
              <w:spacing w:before="0" w:after="0"/>
            </w:pPr>
            <w:r>
              <w:rPr>
                <w:sz w:val="19"/>
              </w:rPr>
              <w:t>06</w:t>
            </w:r>
          </w:p>
        </w:tc>
        <w:tc>
          <w:tcPr>
            <w:tcW w:w="2888" w:type="dxa"/>
          </w:tcPr>
          <w:p w14:paraId="44D6FB1D">
            <w:pPr>
              <w:spacing w:before="0" w:after="0"/>
            </w:pPr>
            <w:r>
              <w:rPr>
                <w:sz w:val="19"/>
              </w:rPr>
              <w:t>be/src/modules/orders</w:t>
            </w:r>
          </w:p>
        </w:tc>
        <w:tc>
          <w:tcPr>
            <w:tcW w:w="5560" w:type="dxa"/>
          </w:tcPr>
          <w:p w14:paraId="745D7AA2">
            <w:pPr>
              <w:spacing w:before="0" w:after="0"/>
            </w:pPr>
            <w:r>
              <w:rPr>
                <w:sz w:val="19"/>
              </w:rPr>
              <w:t>Order import, Lazada sync scheduler, order sync settings and consolidation policy.</w:t>
            </w:r>
          </w:p>
        </w:tc>
      </w:tr>
      <w:tr w14:paraId="0661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7885AA7A">
            <w:pPr>
              <w:spacing w:before="0" w:after="0"/>
            </w:pPr>
            <w:r>
              <w:rPr>
                <w:sz w:val="19"/>
              </w:rPr>
              <w:t>07</w:t>
            </w:r>
          </w:p>
        </w:tc>
        <w:tc>
          <w:tcPr>
            <w:tcW w:w="2888" w:type="dxa"/>
          </w:tcPr>
          <w:p w14:paraId="06D3ABBC">
            <w:pPr>
              <w:spacing w:before="0" w:after="0"/>
            </w:pPr>
            <w:r>
              <w:rPr>
                <w:sz w:val="19"/>
              </w:rPr>
              <w:t>be/src/modules/order-groups</w:t>
            </w:r>
          </w:p>
        </w:tc>
        <w:tc>
          <w:tcPr>
            <w:tcW w:w="5560" w:type="dxa"/>
          </w:tcPr>
          <w:p w14:paraId="6091A968">
            <w:pPr>
              <w:spacing w:before="0" w:after="0"/>
            </w:pPr>
            <w:r>
              <w:rPr>
                <w:sz w:val="19"/>
              </w:rPr>
              <w:t>Order groups, stock reservation, staff assignment, picking, split / merge / link, express SLA and backfill schedulers.</w:t>
            </w:r>
          </w:p>
        </w:tc>
      </w:tr>
      <w:tr w14:paraId="6943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76768CAB">
            <w:pPr>
              <w:spacing w:before="0" w:after="0"/>
            </w:pPr>
            <w:r>
              <w:rPr>
                <w:sz w:val="19"/>
              </w:rPr>
              <w:t>08</w:t>
            </w:r>
          </w:p>
        </w:tc>
        <w:tc>
          <w:tcPr>
            <w:tcW w:w="2888" w:type="dxa"/>
          </w:tcPr>
          <w:p w14:paraId="37261938">
            <w:pPr>
              <w:spacing w:before="0" w:after="0"/>
            </w:pPr>
            <w:r>
              <w:rPr>
                <w:sz w:val="19"/>
              </w:rPr>
              <w:t>be/src/modules/warehouse</w:t>
            </w:r>
          </w:p>
        </w:tc>
        <w:tc>
          <w:tcPr>
            <w:tcW w:w="5560" w:type="dxa"/>
          </w:tcPr>
          <w:p w14:paraId="278E639C">
            <w:pPr>
              <w:spacing w:before="0" w:after="0"/>
            </w:pPr>
            <w:r>
              <w:rPr>
                <w:sz w:val="19"/>
              </w:rPr>
              <w:t>Warehouses, zones, bins, SKU bin assignment, stock receipts, FIFO stock-lot ledger, inventory movements.</w:t>
            </w:r>
          </w:p>
        </w:tc>
      </w:tr>
      <w:tr w14:paraId="234B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041F74CE">
            <w:pPr>
              <w:spacing w:before="0" w:after="0"/>
            </w:pPr>
            <w:r>
              <w:rPr>
                <w:sz w:val="19"/>
              </w:rPr>
              <w:t>09</w:t>
            </w:r>
          </w:p>
        </w:tc>
        <w:tc>
          <w:tcPr>
            <w:tcW w:w="2888" w:type="dxa"/>
          </w:tcPr>
          <w:p w14:paraId="671BAAB3">
            <w:pPr>
              <w:spacing w:before="0" w:after="0"/>
            </w:pPr>
            <w:r>
              <w:rPr>
                <w:sz w:val="19"/>
              </w:rPr>
              <w:t>be/src/modules/categories, master-skus</w:t>
            </w:r>
          </w:p>
        </w:tc>
        <w:tc>
          <w:tcPr>
            <w:tcW w:w="5560" w:type="dxa"/>
          </w:tcPr>
          <w:p w14:paraId="0888D4D4">
            <w:pPr>
              <w:spacing w:before="0" w:after="0"/>
            </w:pPr>
            <w:r>
              <w:rPr>
                <w:sz w:val="19"/>
              </w:rPr>
              <w:t>Product categories, colours, internal SKUs, marketplace SKU mappings.</w:t>
            </w:r>
          </w:p>
        </w:tc>
      </w:tr>
      <w:tr w14:paraId="6ECDA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47CE1FE2">
            <w:pPr>
              <w:spacing w:before="0" w:after="0"/>
            </w:pPr>
            <w:r>
              <w:rPr>
                <w:sz w:val="19"/>
              </w:rPr>
              <w:t>10</w:t>
            </w:r>
          </w:p>
        </w:tc>
        <w:tc>
          <w:tcPr>
            <w:tcW w:w="2888" w:type="dxa"/>
          </w:tcPr>
          <w:p w14:paraId="2AA70C59">
            <w:pPr>
              <w:spacing w:before="0" w:after="0"/>
            </w:pPr>
            <w:r>
              <w:rPr>
                <w:sz w:val="19"/>
              </w:rPr>
              <w:t>be/src/modules/product-master</w:t>
            </w:r>
          </w:p>
        </w:tc>
        <w:tc>
          <w:tcPr>
            <w:tcW w:w="5560" w:type="dxa"/>
          </w:tcPr>
          <w:p w14:paraId="1439E395">
            <w:pPr>
              <w:spacing w:before="0" w:after="0"/>
            </w:pPr>
            <w:r>
              <w:rPr>
                <w:sz w:val="19"/>
              </w:rPr>
              <w:t>Marketplace catalog sync and packaging profile of SKUs.</w:t>
            </w:r>
          </w:p>
        </w:tc>
      </w:tr>
      <w:tr w14:paraId="2E7F0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23A3D09">
            <w:pPr>
              <w:spacing w:before="0" w:after="0"/>
            </w:pPr>
            <w:r>
              <w:rPr>
                <w:sz w:val="19"/>
              </w:rPr>
              <w:t>11</w:t>
            </w:r>
          </w:p>
        </w:tc>
        <w:tc>
          <w:tcPr>
            <w:tcW w:w="2888" w:type="dxa"/>
          </w:tcPr>
          <w:p w14:paraId="72103FB1">
            <w:pPr>
              <w:spacing w:before="0" w:after="0"/>
            </w:pPr>
            <w:r>
              <w:rPr>
                <w:sz w:val="19"/>
              </w:rPr>
              <w:t>be/src/modules/packaging</w:t>
            </w:r>
          </w:p>
        </w:tc>
        <w:tc>
          <w:tcPr>
            <w:tcW w:w="5560" w:type="dxa"/>
          </w:tcPr>
          <w:p w14:paraId="0708645C">
            <w:pPr>
              <w:spacing w:before="0" w:after="0"/>
            </w:pPr>
            <w:r>
              <w:rPr>
                <w:sz w:val="19"/>
              </w:rPr>
              <w:t>Boxes, bags, filling materials, packing engine helpers, AI packing guide.</w:t>
            </w:r>
          </w:p>
        </w:tc>
      </w:tr>
      <w:tr w14:paraId="74682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5C3B144D">
            <w:pPr>
              <w:spacing w:before="0" w:after="0"/>
            </w:pPr>
            <w:r>
              <w:rPr>
                <w:sz w:val="19"/>
              </w:rPr>
              <w:t>12</w:t>
            </w:r>
          </w:p>
        </w:tc>
        <w:tc>
          <w:tcPr>
            <w:tcW w:w="2888" w:type="dxa"/>
          </w:tcPr>
          <w:p w14:paraId="2CCFF991">
            <w:pPr>
              <w:spacing w:before="0" w:after="0"/>
            </w:pPr>
            <w:r>
              <w:rPr>
                <w:sz w:val="19"/>
              </w:rPr>
              <w:t>be/src/modules/packaging-materials</w:t>
            </w:r>
          </w:p>
        </w:tc>
        <w:tc>
          <w:tcPr>
            <w:tcW w:w="5560" w:type="dxa"/>
          </w:tcPr>
          <w:p w14:paraId="6B04CC75">
            <w:pPr>
              <w:spacing w:before="0" w:after="0"/>
            </w:pPr>
            <w:r>
              <w:rPr>
                <w:sz w:val="19"/>
              </w:rPr>
              <w:t>Packaging material stock, movements and rules.</w:t>
            </w:r>
          </w:p>
        </w:tc>
      </w:tr>
      <w:tr w14:paraId="68FF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0D0A0487">
            <w:pPr>
              <w:spacing w:before="0" w:after="0"/>
            </w:pPr>
            <w:r>
              <w:rPr>
                <w:sz w:val="19"/>
              </w:rPr>
              <w:t>13</w:t>
            </w:r>
          </w:p>
        </w:tc>
        <w:tc>
          <w:tcPr>
            <w:tcW w:w="2888" w:type="dxa"/>
          </w:tcPr>
          <w:p w14:paraId="56A7C9FD">
            <w:pPr>
              <w:spacing w:before="0" w:after="0"/>
            </w:pPr>
            <w:r>
              <w:rPr>
                <w:sz w:val="19"/>
              </w:rPr>
              <w:t>be/src/modules/packing</w:t>
            </w:r>
          </w:p>
        </w:tc>
        <w:tc>
          <w:tcPr>
            <w:tcW w:w="5560" w:type="dxa"/>
          </w:tcPr>
          <w:p w14:paraId="33E12F85">
            <w:pPr>
              <w:spacing w:before="0" w:after="0"/>
            </w:pPr>
            <w:r>
              <w:rPr>
                <w:sz w:val="19"/>
              </w:rPr>
              <w:t>Packing plans (BRKGA and CP-SAT solvers), packing job, packer assignment, packing session, settings, reports and feedback.</w:t>
            </w:r>
          </w:p>
        </w:tc>
      </w:tr>
      <w:tr w14:paraId="201FD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5D9ED50A">
            <w:pPr>
              <w:spacing w:before="0" w:after="0"/>
            </w:pPr>
            <w:r>
              <w:rPr>
                <w:sz w:val="19"/>
              </w:rPr>
              <w:t>14</w:t>
            </w:r>
          </w:p>
        </w:tc>
        <w:tc>
          <w:tcPr>
            <w:tcW w:w="2888" w:type="dxa"/>
          </w:tcPr>
          <w:p w14:paraId="3D8616E6">
            <w:pPr>
              <w:spacing w:before="0" w:after="0"/>
            </w:pPr>
            <w:r>
              <w:rPr>
                <w:sz w:val="19"/>
              </w:rPr>
              <w:t>be/src/modules/shipping</w:t>
            </w:r>
          </w:p>
        </w:tc>
        <w:tc>
          <w:tcPr>
            <w:tcW w:w="5560" w:type="dxa"/>
          </w:tcPr>
          <w:p w14:paraId="33BEB21A">
            <w:pPr>
              <w:spacing w:before="0" w:after="0"/>
            </w:pPr>
            <w:r>
              <w:rPr>
                <w:sz w:val="19"/>
              </w:rPr>
              <w:t>Carrier quotes, live carrier service, shipping settings.</w:t>
            </w:r>
          </w:p>
        </w:tc>
      </w:tr>
      <w:tr w14:paraId="49CD4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DA07E6C">
            <w:pPr>
              <w:spacing w:before="0" w:after="0"/>
            </w:pPr>
            <w:r>
              <w:rPr>
                <w:sz w:val="19"/>
              </w:rPr>
              <w:t>15</w:t>
            </w:r>
          </w:p>
        </w:tc>
        <w:tc>
          <w:tcPr>
            <w:tcW w:w="2888" w:type="dxa"/>
          </w:tcPr>
          <w:p w14:paraId="578460D4">
            <w:pPr>
              <w:spacing w:before="0" w:after="0"/>
            </w:pPr>
            <w:r>
              <w:rPr>
                <w:sz w:val="19"/>
              </w:rPr>
              <w:t>be/src/modules/carriers</w:t>
            </w:r>
          </w:p>
        </w:tc>
        <w:tc>
          <w:tcPr>
            <w:tcW w:w="5560" w:type="dxa"/>
          </w:tcPr>
          <w:p w14:paraId="453CACE5">
            <w:pPr>
              <w:spacing w:before="0" w:after="0"/>
            </w:pPr>
            <w:r>
              <w:rPr>
                <w:sz w:val="19"/>
              </w:rPr>
              <w:t>Carrier adapters (GHN) and carrier types.</w:t>
            </w:r>
          </w:p>
        </w:tc>
      </w:tr>
      <w:tr w14:paraId="75742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5BB5E093">
            <w:pPr>
              <w:spacing w:before="0" w:after="0"/>
            </w:pPr>
            <w:r>
              <w:rPr>
                <w:sz w:val="19"/>
              </w:rPr>
              <w:t>16</w:t>
            </w:r>
          </w:p>
        </w:tc>
        <w:tc>
          <w:tcPr>
            <w:tcW w:w="2888" w:type="dxa"/>
          </w:tcPr>
          <w:p w14:paraId="49573F43">
            <w:pPr>
              <w:spacing w:before="0" w:after="0"/>
            </w:pPr>
            <w:r>
              <w:rPr>
                <w:sz w:val="19"/>
              </w:rPr>
              <w:t>be/src/modules/shipments</w:t>
            </w:r>
          </w:p>
        </w:tc>
        <w:tc>
          <w:tcPr>
            <w:tcW w:w="5560" w:type="dxa"/>
          </w:tcPr>
          <w:p w14:paraId="12E48262">
            <w:pPr>
              <w:spacing w:before="0" w:after="0"/>
            </w:pPr>
            <w:r>
              <w:rPr>
                <w:sz w:val="19"/>
              </w:rPr>
              <w:t>Shipments, carrier webhook, shipment SLA scheduler, returns and marketplace returns sync.</w:t>
            </w:r>
          </w:p>
        </w:tc>
      </w:tr>
      <w:tr w14:paraId="3884B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23BB8ECA">
            <w:pPr>
              <w:spacing w:before="0" w:after="0"/>
            </w:pPr>
            <w:r>
              <w:rPr>
                <w:sz w:val="19"/>
              </w:rPr>
              <w:t>17</w:t>
            </w:r>
          </w:p>
        </w:tc>
        <w:tc>
          <w:tcPr>
            <w:tcW w:w="2888" w:type="dxa"/>
          </w:tcPr>
          <w:p w14:paraId="3074D23C">
            <w:pPr>
              <w:spacing w:before="0" w:after="0"/>
            </w:pPr>
            <w:r>
              <w:rPr>
                <w:sz w:val="19"/>
              </w:rPr>
              <w:t>be/src/modules/storefront</w:t>
            </w:r>
          </w:p>
        </w:tc>
        <w:tc>
          <w:tcPr>
            <w:tcW w:w="5560" w:type="dxa"/>
          </w:tcPr>
          <w:p w14:paraId="611C475D">
            <w:pPr>
              <w:spacing w:before="0" w:after="0"/>
            </w:pPr>
            <w:r>
              <w:rPr>
                <w:sz w:val="19"/>
              </w:rPr>
              <w:t>AURELLE back end: catalog, cart, customer auth, orders, returns, web admin, Open API mapper and webhook publisher.</w:t>
            </w:r>
          </w:p>
        </w:tc>
      </w:tr>
      <w:tr w14:paraId="7B36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A981528">
            <w:pPr>
              <w:spacing w:before="0" w:after="0"/>
            </w:pPr>
            <w:r>
              <w:rPr>
                <w:sz w:val="19"/>
              </w:rPr>
              <w:t>18</w:t>
            </w:r>
          </w:p>
        </w:tc>
        <w:tc>
          <w:tcPr>
            <w:tcW w:w="2888" w:type="dxa"/>
          </w:tcPr>
          <w:p w14:paraId="11BD1330">
            <w:pPr>
              <w:spacing w:before="0" w:after="0"/>
            </w:pPr>
            <w:r>
              <w:rPr>
                <w:sz w:val="19"/>
              </w:rPr>
              <w:t>be/src/modules/notifications</w:t>
            </w:r>
          </w:p>
        </w:tc>
        <w:tc>
          <w:tcPr>
            <w:tcW w:w="5560" w:type="dxa"/>
          </w:tcPr>
          <w:p w14:paraId="7FC67D68">
            <w:pPr>
              <w:spacing w:before="0" w:after="0"/>
            </w:pPr>
            <w:r>
              <w:rPr>
                <w:sz w:val="19"/>
              </w:rPr>
              <w:t>In-app notifications by role / user.</w:t>
            </w:r>
          </w:p>
        </w:tc>
      </w:tr>
      <w:tr w14:paraId="6E383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6A85A0B5">
            <w:pPr>
              <w:spacing w:before="0" w:after="0"/>
            </w:pPr>
            <w:r>
              <w:rPr>
                <w:sz w:val="19"/>
              </w:rPr>
              <w:t>19</w:t>
            </w:r>
          </w:p>
        </w:tc>
        <w:tc>
          <w:tcPr>
            <w:tcW w:w="2888" w:type="dxa"/>
          </w:tcPr>
          <w:p w14:paraId="42480F99">
            <w:pPr>
              <w:spacing w:before="0" w:after="0"/>
            </w:pPr>
            <w:r>
              <w:rPr>
                <w:sz w:val="19"/>
              </w:rPr>
              <w:t>be/src/modules/history, activity-log</w:t>
            </w:r>
          </w:p>
        </w:tc>
        <w:tc>
          <w:tcPr>
            <w:tcW w:w="5560" w:type="dxa"/>
          </w:tcPr>
          <w:p w14:paraId="36F0D177">
            <w:pPr>
              <w:spacing w:before="0" w:after="0"/>
            </w:pPr>
            <w:r>
              <w:rPr>
                <w:sz w:val="19"/>
              </w:rPr>
              <w:t>Business action log, history queries and CSV export.</w:t>
            </w:r>
          </w:p>
        </w:tc>
      </w:tr>
      <w:tr w14:paraId="01B3A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E6F8022">
            <w:pPr>
              <w:spacing w:before="0" w:after="0"/>
            </w:pPr>
            <w:r>
              <w:rPr>
                <w:sz w:val="19"/>
              </w:rPr>
              <w:t>20</w:t>
            </w:r>
          </w:p>
        </w:tc>
        <w:tc>
          <w:tcPr>
            <w:tcW w:w="2888" w:type="dxa"/>
          </w:tcPr>
          <w:p w14:paraId="23839313">
            <w:pPr>
              <w:spacing w:before="0" w:after="0"/>
            </w:pPr>
            <w:r>
              <w:rPr>
                <w:sz w:val="19"/>
              </w:rPr>
              <w:t>be/src/modules/documents, mail</w:t>
            </w:r>
          </w:p>
        </w:tc>
        <w:tc>
          <w:tcPr>
            <w:tcW w:w="5560" w:type="dxa"/>
          </w:tcPr>
          <w:p w14:paraId="4D98419C">
            <w:pPr>
              <w:spacing w:before="0" w:after="0"/>
            </w:pPr>
            <w:r>
              <w:rPr>
                <w:sz w:val="19"/>
              </w:rPr>
              <w:t>PDF documents (labels, picking list, receipts, manifests) and e-mail sending.</w:t>
            </w:r>
          </w:p>
        </w:tc>
      </w:tr>
      <w:tr w14:paraId="2063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31C1F8F2">
            <w:pPr>
              <w:spacing w:before="0" w:after="0"/>
            </w:pPr>
            <w:r>
              <w:rPr>
                <w:sz w:val="19"/>
              </w:rPr>
              <w:t>21</w:t>
            </w:r>
          </w:p>
        </w:tc>
        <w:tc>
          <w:tcPr>
            <w:tcW w:w="2888" w:type="dxa"/>
          </w:tcPr>
          <w:p w14:paraId="7A18720D">
            <w:pPr>
              <w:spacing w:before="0" w:after="0"/>
            </w:pPr>
            <w:r>
              <w:rPr>
                <w:sz w:val="19"/>
              </w:rPr>
              <w:t>be/src/common</w:t>
            </w:r>
          </w:p>
        </w:tc>
        <w:tc>
          <w:tcPr>
            <w:tcW w:w="5560" w:type="dxa"/>
          </w:tcPr>
          <w:p w14:paraId="332AF104">
            <w:pPr>
              <w:spacing w:before="0" w:after="0"/>
            </w:pPr>
            <w:r>
              <w:rPr>
                <w:sz w:val="19"/>
              </w:rPr>
              <w:t>Shared constants, enums, exceptions, filters, Redis client, schema helpers and utilities.</w:t>
            </w:r>
          </w:p>
        </w:tc>
      </w:tr>
      <w:tr w14:paraId="191BA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58A7798D">
            <w:pPr>
              <w:spacing w:before="0" w:after="0"/>
            </w:pPr>
            <w:r>
              <w:rPr>
                <w:sz w:val="19"/>
              </w:rPr>
              <w:t>22</w:t>
            </w:r>
          </w:p>
        </w:tc>
        <w:tc>
          <w:tcPr>
            <w:tcW w:w="2888" w:type="dxa"/>
          </w:tcPr>
          <w:p w14:paraId="0568401E">
            <w:pPr>
              <w:spacing w:before="0" w:after="0"/>
            </w:pPr>
            <w:r>
              <w:rPr>
                <w:sz w:val="19"/>
              </w:rPr>
              <w:t>fe/src (pages, components, api, lib)</w:t>
            </w:r>
          </w:p>
        </w:tc>
        <w:tc>
          <w:tcPr>
            <w:tcW w:w="5560" w:type="dxa"/>
          </w:tcPr>
          <w:p w14:paraId="64CD6B91">
            <w:pPr>
              <w:spacing w:before="0" w:after="0"/>
            </w:pPr>
            <w:r>
              <w:rPr>
                <w:sz w:val="19"/>
              </w:rPr>
              <w:t>Staff portal pages, UI components, typed API clients, RBAC route rules.</w:t>
            </w:r>
          </w:p>
        </w:tc>
      </w:tr>
      <w:tr w14:paraId="604A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5CB90C74">
            <w:pPr>
              <w:spacing w:before="0" w:after="0"/>
            </w:pPr>
            <w:r>
              <w:rPr>
                <w:sz w:val="19"/>
              </w:rPr>
              <w:t>23</w:t>
            </w:r>
          </w:p>
        </w:tc>
        <w:tc>
          <w:tcPr>
            <w:tcW w:w="2888" w:type="dxa"/>
          </w:tcPr>
          <w:p w14:paraId="6C8122CF">
            <w:pPr>
              <w:spacing w:before="0" w:after="0"/>
            </w:pPr>
            <w:r>
              <w:rPr>
                <w:sz w:val="19"/>
              </w:rPr>
              <w:t>storefront/app, components, lib</w:t>
            </w:r>
          </w:p>
        </w:tc>
        <w:tc>
          <w:tcPr>
            <w:tcW w:w="5560" w:type="dxa"/>
          </w:tcPr>
          <w:p w14:paraId="48BFFA9C">
            <w:pPr>
              <w:spacing w:before="0" w:after="0"/>
            </w:pPr>
            <w:r>
              <w:rPr>
                <w:sz w:val="19"/>
              </w:rPr>
              <w:t>Next.js pages of AURELLE, UI components, API client and developer portal helpers.</w:t>
            </w:r>
          </w:p>
        </w:tc>
      </w:tr>
      <w:tr w14:paraId="0069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13904C16">
            <w:pPr>
              <w:spacing w:before="0" w:after="0"/>
            </w:pPr>
            <w:r>
              <w:rPr>
                <w:sz w:val="19"/>
              </w:rPr>
              <w:t>24</w:t>
            </w:r>
          </w:p>
        </w:tc>
        <w:tc>
          <w:tcPr>
            <w:tcW w:w="2888" w:type="dxa"/>
          </w:tcPr>
          <w:p w14:paraId="7B9FB252">
            <w:pPr>
              <w:spacing w:before="0" w:after="0"/>
            </w:pPr>
            <w:r>
              <w:rPr>
                <w:sz w:val="19"/>
              </w:rPr>
              <w:t>packer/packer</w:t>
            </w:r>
          </w:p>
        </w:tc>
        <w:tc>
          <w:tcPr>
            <w:tcW w:w="5560" w:type="dxa"/>
          </w:tcPr>
          <w:p w14:paraId="27CF4CBE">
            <w:pPr>
              <w:spacing w:before="0" w:after="0"/>
            </w:pPr>
            <w:r>
              <w:rPr>
                <w:sz w:val="19"/>
              </w:rPr>
              <w:t>FastAPI service: models, feasibility checks, CP-SAT solving.</w:t>
            </w:r>
          </w:p>
        </w:tc>
      </w:tr>
      <w:tr w14:paraId="3AD0C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77" w:type="dxa"/>
          </w:tcPr>
          <w:p w14:paraId="1AE4E7AF">
            <w:pPr>
              <w:spacing w:before="0" w:after="0"/>
            </w:pPr>
            <w:r>
              <w:rPr>
                <w:sz w:val="19"/>
              </w:rPr>
              <w:t>25</w:t>
            </w:r>
          </w:p>
        </w:tc>
        <w:tc>
          <w:tcPr>
            <w:tcW w:w="2888" w:type="dxa"/>
          </w:tcPr>
          <w:p w14:paraId="559203A3">
            <w:pPr>
              <w:spacing w:before="0" w:after="0"/>
            </w:pPr>
            <w:r>
              <w:rPr>
                <w:sz w:val="19"/>
              </w:rPr>
              <w:t>be/scripts</w:t>
            </w:r>
          </w:p>
        </w:tc>
        <w:tc>
          <w:tcPr>
            <w:tcW w:w="5560" w:type="dxa"/>
          </w:tcPr>
          <w:p w14:paraId="6E34E283">
            <w:pPr>
              <w:spacing w:before="0" w:after="0"/>
            </w:pPr>
            <w:r>
              <w:rPr>
                <w:sz w:val="19"/>
              </w:rPr>
              <w:t>Seed, migration, benchmark and AURELLE mock / conformance scripts.</w:t>
            </w:r>
          </w:p>
        </w:tc>
      </w:tr>
    </w:tbl>
    <w:p w14:paraId="410C3612">
      <w:pPr>
        <w:spacing w:after="80"/>
      </w:pPr>
    </w:p>
    <w:p w14:paraId="27413CAA">
      <w:pPr>
        <w:pStyle w:val="4"/>
      </w:pPr>
      <w:bookmarkStart w:id="8" w:name="_TocIns6"/>
      <w:r>
        <w:t>1.3 Technology Declaration</w:t>
      </w:r>
      <w:bookmarkEnd w:id="8"/>
    </w:p>
    <w:p w14:paraId="7F400364">
      <w:pPr>
        <w:pStyle w:val="5"/>
      </w:pPr>
      <w:r>
        <w:t>a. Third-party services</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3300"/>
        <w:gridCol w:w="3976"/>
      </w:tblGrid>
      <w:tr w14:paraId="54EC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70" w:type="dxa"/>
            <w:shd w:val="clear" w:color="auto" w:fill="FFE8E1"/>
          </w:tcPr>
          <w:p w14:paraId="7EFC0D42">
            <w:pPr>
              <w:spacing w:before="0" w:after="0"/>
              <w:jc w:val="center"/>
            </w:pPr>
            <w:r>
              <w:rPr>
                <w:b/>
                <w:sz w:val="19"/>
              </w:rPr>
              <w:t>Service</w:t>
            </w:r>
          </w:p>
        </w:tc>
        <w:tc>
          <w:tcPr>
            <w:tcW w:w="3110" w:type="dxa"/>
            <w:shd w:val="clear" w:color="auto" w:fill="FFE8E1"/>
          </w:tcPr>
          <w:p w14:paraId="3A261BC6">
            <w:pPr>
              <w:spacing w:before="0" w:after="0"/>
              <w:jc w:val="center"/>
            </w:pPr>
            <w:r>
              <w:rPr>
                <w:b/>
                <w:sz w:val="19"/>
              </w:rPr>
              <w:t>Purpose in OptiPack AI</w:t>
            </w:r>
          </w:p>
        </w:tc>
        <w:tc>
          <w:tcPr>
            <w:tcW w:w="3745" w:type="dxa"/>
            <w:shd w:val="clear" w:color="auto" w:fill="FFE8E1"/>
          </w:tcPr>
          <w:p>
            <w:pPr>
              <w:spacing w:before="0" w:after="0"/>
              <w:jc w:val="center"/>
            </w:pPr>
            <w:r>
              <w:rPr>
                <w:b/>
                <w:sz w:val="19"/>
              </w:rPr>
              <w:t xml:space="preserve">Data sent</w:t>
            </w:r>
          </w:p>
        </w:tc>
      </w:tr>
      <w:tr w14:paraId="28E6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64221A1D">
            <w:pPr>
              <w:spacing w:before="0" w:after="0"/>
            </w:pPr>
            <w:r>
              <w:rPr>
                <w:sz w:val="19"/>
              </w:rPr>
              <w:t>Lazada Open Platform</w:t>
            </w:r>
          </w:p>
        </w:tc>
        <w:tc>
          <w:tcPr>
            <w:tcW w:w="3110" w:type="dxa"/>
          </w:tcPr>
          <w:p w14:paraId="7CC16BF2">
            <w:pPr>
              <w:spacing w:before="0" w:after="0"/>
            </w:pPr>
            <w:r>
              <w:rPr>
                <w:sz w:val="19"/>
              </w:rPr>
              <w:t>Shop connection (OAuth) and order / catalog import.</w:t>
            </w:r>
          </w:p>
        </w:tc>
        <w:tc>
          <w:tcPr>
            <w:tcW w:w="3745" w:type="dxa"/>
          </w:tcPr>
          <w:p>
            <w:pPr>
              <w:spacing w:before="0" w:after="0"/>
            </w:pPr>
            <w:r>
              <w:rPr>
                <w:sz w:val="19"/>
              </w:rPr>
              <w:t xml:space="preserve">App key and HMAC-SHA256 signature, OAuth authorization code and shop access / refresh tokens; read requests with time window, page and order IDs (orders, order items, products). Nothing is written back to Lazada.</w:t>
            </w:r>
          </w:p>
        </w:tc>
      </w:tr>
      <w:tr w14:paraId="019F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7F039891">
            <w:pPr>
              <w:spacing w:before="0" w:after="0"/>
            </w:pPr>
            <w:r>
              <w:rPr>
                <w:sz w:val="19"/>
              </w:rPr>
              <w:t>AURELLE Open API (team-built)</w:t>
            </w:r>
          </w:p>
        </w:tc>
        <w:tc>
          <w:tcPr>
            <w:tcW w:w="3110" w:type="dxa"/>
          </w:tcPr>
          <w:p w14:paraId="710F4755">
            <w:pPr>
              <w:spacing w:before="0" w:after="0"/>
            </w:pPr>
            <w:r>
              <w:rPr>
                <w:sz w:val="19"/>
              </w:rPr>
              <w:t>Second marketplace: orders, webhooks, returns, status and stock write-back.</w:t>
            </w:r>
          </w:p>
        </w:tc>
        <w:tc>
          <w:tcPr>
            <w:tcW w:w="3745" w:type="dxa"/>
          </w:tcPr>
          <w:p>
            <w:pPr>
              <w:spacing w:before="0" w:after="0"/>
            </w:pPr>
            <w:r>
              <w:rPr>
                <w:sz w:val="19"/>
              </w:rPr>
              <w:t xml:space="preserve">Signed requests with app key and shop access token: order acknowledgement; order status with tracking code, trip code, carrier and failure reason; return approve / reject decisions and exchange shipment; sellable stock per seller SKU.</w:t>
            </w:r>
          </w:p>
        </w:tc>
      </w:tr>
      <w:tr w14:paraId="32551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7532A452">
            <w:pPr>
              <w:spacing w:before="0" w:after="0"/>
            </w:pPr>
            <w:r>
              <w:rPr>
                <w:sz w:val="19"/>
              </w:rPr>
              <w:t>GHN (Giao Hàng Nhanh) API</w:t>
            </w:r>
          </w:p>
        </w:tc>
        <w:tc>
          <w:tcPr>
            <w:tcW w:w="3110" w:type="dxa"/>
          </w:tcPr>
          <w:p w14:paraId="50146596">
            <w:pPr>
              <w:spacing w:before="0" w:after="0"/>
            </w:pPr>
            <w:r>
              <w:rPr>
                <w:sz w:val="19"/>
              </w:rPr>
              <w:t>Shipping fee quotes, shipping orders, tracking, status webhooks, labels.</w:t>
            </w:r>
          </w:p>
        </w:tc>
        <w:tc>
          <w:tcPr>
            <w:tcW w:w="3745" w:type="dxa"/>
          </w:tcPr>
          <w:p>
            <w:pPr>
              <w:spacing w:before="0" w:after="0"/>
            </w:pPr>
            <w:r>
              <w:rPr>
                <w:sz w:val="19"/>
              </w:rPr>
              <w:t xml:space="preserve">Shop ID and API token; recipient name, phone and address (province, district, ward); parcel weight and dimensions; item names, codes, quantities and prices; COD amount, insurance value, note and client order code.</w:t>
            </w:r>
          </w:p>
        </w:tc>
      </w:tr>
      <w:tr w14:paraId="2CD82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493AB4F7">
            <w:pPr>
              <w:spacing w:before="0" w:after="0"/>
            </w:pPr>
            <w:r>
              <w:rPr>
                <w:sz w:val="19"/>
              </w:rPr>
              <w:t>Google OAuth 2.0</w:t>
            </w:r>
          </w:p>
        </w:tc>
        <w:tc>
          <w:tcPr>
            <w:tcW w:w="3110" w:type="dxa"/>
          </w:tcPr>
          <w:p w14:paraId="193C55C0">
            <w:pPr>
              <w:spacing w:before="0" w:after="0"/>
            </w:pPr>
            <w:r>
              <w:rPr>
                <w:sz w:val="19"/>
              </w:rPr>
              <w:t>Staff login with Google for existing accounts.</w:t>
            </w:r>
          </w:p>
        </w:tc>
        <w:tc>
          <w:tcPr>
            <w:tcW w:w="3745" w:type="dxa"/>
          </w:tcPr>
          <w:p>
            <w:pPr>
              <w:spacing w:before="0" w:after="0"/>
            </w:pPr>
            <w:r>
              <w:rPr>
                <w:sz w:val="19"/>
              </w:rPr>
              <w:t xml:space="preserve">OAuth client ID / secret, authorization code and PKCE verifier; Google returns the account e-mail and its verified flag.</w:t>
            </w:r>
          </w:p>
        </w:tc>
      </w:tr>
      <w:tr w14:paraId="228C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5E73721E">
            <w:pPr>
              <w:spacing w:before="0" w:after="0"/>
            </w:pPr>
            <w:r>
              <w:rPr>
                <w:sz w:val="19"/>
              </w:rPr>
              <w:t>Gmail SMTP</w:t>
            </w:r>
          </w:p>
        </w:tc>
        <w:tc>
          <w:tcPr>
            <w:tcW w:w="3110" w:type="dxa"/>
          </w:tcPr>
          <w:p w14:paraId="7EA0A480">
            <w:pPr>
              <w:spacing w:before="0" w:after="0"/>
            </w:pPr>
            <w:r>
              <w:rPr>
                <w:sz w:val="19"/>
              </w:rPr>
              <w:t>Account and password e-mails.</w:t>
            </w:r>
          </w:p>
        </w:tc>
        <w:tc>
          <w:tcPr>
            <w:tcW w:w="3745" w:type="dxa"/>
          </w:tcPr>
          <w:p>
            <w:pPr>
              <w:spacing w:before="0" w:after="0"/>
            </w:pPr>
            <w:r>
              <w:rPr>
                <w:sz w:val="19"/>
              </w:rPr>
              <w:t xml:space="preserve">Recipient e-mail and name with the e-mail content: temporary password (new account), password reset link, account-locked notice.</w:t>
            </w:r>
          </w:p>
        </w:tc>
      </w:tr>
      <w:tr w14:paraId="2EDA2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39043C3B">
            <w:pPr>
              <w:spacing w:before="0" w:after="0"/>
            </w:pPr>
            <w:r>
              <w:rPr>
                <w:sz w:val="19"/>
              </w:rPr>
              <w:t>Groq API (OpenAI-compatible, model openai/gpt-oss-120b)</w:t>
            </w:r>
          </w:p>
        </w:tc>
        <w:tc>
          <w:tcPr>
            <w:tcW w:w="3110" w:type="dxa"/>
          </w:tcPr>
          <w:p w14:paraId="3C6764F1">
            <w:pPr>
              <w:spacing w:before="0" w:after="0"/>
            </w:pPr>
            <w:r>
              <w:rPr>
                <w:sz w:val="19"/>
              </w:rPr>
              <w:t>Wording of packing guides; template text when unavailable (timeout 20 s).</w:t>
            </w:r>
          </w:p>
        </w:tc>
        <w:tc>
          <w:tcPr>
            <w:tcW w:w="3745" w:type="dxa"/>
          </w:tcPr>
          <w:p>
            <w:pPr>
              <w:spacing w:before="0" w:after="0"/>
            </w:pPr>
            <w:r>
              <w:rPr>
                <w:sz w:val="19"/>
              </w:rPr>
              <w:t xml:space="preserve">Box code, name and inner dimensions, fill ratio, packing materials and the computed placement steps; no customer, recipient or order data.</w:t>
            </w:r>
          </w:p>
        </w:tc>
      </w:tr>
      <w:tr w14:paraId="5EB0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24F0F3E0">
            <w:pPr>
              <w:spacing w:before="0" w:after="0"/>
            </w:pPr>
            <w:r>
              <w:rPr>
                <w:sz w:val="19"/>
              </w:rPr>
              <w:t>MongoDB Atlas</w:t>
            </w:r>
          </w:p>
        </w:tc>
        <w:tc>
          <w:tcPr>
            <w:tcW w:w="3110" w:type="dxa"/>
          </w:tcPr>
          <w:p w14:paraId="22528635">
            <w:pPr>
              <w:spacing w:before="0" w:after="0"/>
            </w:pPr>
            <w:r>
              <w:rPr>
                <w:sz w:val="19"/>
              </w:rPr>
              <w:t>Managed database.</w:t>
            </w:r>
          </w:p>
        </w:tc>
        <w:tc>
          <w:tcPr>
            <w:tcW w:w="3745" w:type="dxa"/>
          </w:tcPr>
          <w:p>
            <w:pPr>
              <w:spacing w:before="0" w:after="0"/>
            </w:pPr>
            <w:r>
              <w:rPr>
                <w:sz w:val="19"/>
              </w:rPr>
              <w:t xml:space="preserve">All application data over a TLS connection: staff accounts (hashed passwords), orders with recipient name, phone and address, stock, shipments, returns and the activity log.</w:t>
            </w:r>
          </w:p>
        </w:tc>
      </w:tr>
      <w:tr w14:paraId="279D1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0" w:type="dxa"/>
          </w:tcPr>
          <w:p w14:paraId="43452F59">
            <w:pPr>
              <w:spacing w:before="0" w:after="0"/>
            </w:pPr>
            <w:r>
              <w:rPr>
                <w:sz w:val="19"/>
              </w:rPr>
              <w:t>Redis</w:t>
            </w:r>
          </w:p>
        </w:tc>
        <w:tc>
          <w:tcPr>
            <w:tcW w:w="3110" w:type="dxa"/>
          </w:tcPr>
          <w:p w14:paraId="3EE12D7A">
            <w:pPr>
              <w:spacing w:before="0" w:after="0"/>
            </w:pPr>
            <w:r>
              <w:rPr>
                <w:sz w:val="19"/>
              </w:rPr>
              <w:t>Cache for authentication state.</w:t>
            </w:r>
          </w:p>
        </w:tc>
        <w:tc>
          <w:tcPr>
            <w:tcW w:w="3745" w:type="dxa"/>
          </w:tcPr>
          <w:p>
            <w:pPr>
              <w:spacing w:before="0" w:after="0"/>
            </w:pPr>
            <w:r>
              <w:rPr>
                <w:sz w:val="19"/>
              </w:rPr>
              <w:t xml:space="preserve">Per staff account (key user:auth:&lt;user id&gt;, with expiry): active flag, role and must-change-password state.</w:t>
            </w:r>
          </w:p>
        </w:tc>
      </w:tr>
    </w:tbl>
    <w:p w14:paraId="69284BAB">
      <w:pPr>
        <w:spacing w:after="80"/>
      </w:pPr>
    </w:p>
    <w:p w14:paraId="18B0552A">
      <w:pPr>
        <w:pStyle w:val="5"/>
      </w:pPr>
      <w:r>
        <w:t>b. Development technologies</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8"/>
        <w:gridCol w:w="7278"/>
      </w:tblGrid>
      <w:tr w14:paraId="25137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6" w:type="dxa"/>
            <w:shd w:val="clear" w:color="auto" w:fill="FFE8E1"/>
          </w:tcPr>
          <w:p w14:paraId="61A9B502">
            <w:pPr>
              <w:spacing w:before="0" w:after="0"/>
              <w:jc w:val="center"/>
            </w:pPr>
            <w:r>
              <w:rPr>
                <w:b/>
                <w:sz w:val="19"/>
              </w:rPr>
              <w:t>Layer</w:t>
            </w:r>
          </w:p>
        </w:tc>
        <w:tc>
          <w:tcPr>
            <w:tcW w:w="6859" w:type="dxa"/>
            <w:shd w:val="clear" w:color="auto" w:fill="FFE8E1"/>
          </w:tcPr>
          <w:p w14:paraId="7680FF5A">
            <w:pPr>
              <w:spacing w:before="0" w:after="0"/>
              <w:jc w:val="center"/>
            </w:pPr>
            <w:r>
              <w:rPr>
                <w:b/>
                <w:sz w:val="19"/>
              </w:rPr>
              <w:t>Technology and version</w:t>
            </w:r>
          </w:p>
        </w:tc>
      </w:tr>
      <w:tr w14:paraId="33DE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34AF6A93">
            <w:pPr>
              <w:spacing w:before="0" w:after="0"/>
            </w:pPr>
            <w:r>
              <w:rPr>
                <w:sz w:val="19"/>
              </w:rPr>
              <w:t>Back end</w:t>
            </w:r>
          </w:p>
        </w:tc>
        <w:tc>
          <w:tcPr>
            <w:tcW w:w="6859" w:type="dxa"/>
          </w:tcPr>
          <w:p w14:paraId="765F52C0">
            <w:pPr>
              <w:spacing w:before="0" w:after="0"/>
            </w:pPr>
            <w:r>
              <w:rPr>
                <w:sz w:val="19"/>
              </w:rPr>
              <w:t>Node.js, TypeScript 5.7, NestJS 11, Mongoose 9, @nestjs/schedule 6, @nestjs/throttler 6, Swagger 11, bcrypt 6, otplib, pdfkit, nodemailer 7, ioredis, helmet</w:t>
            </w:r>
          </w:p>
        </w:tc>
      </w:tr>
      <w:tr w14:paraId="59142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4C0B6126">
            <w:pPr>
              <w:spacing w:before="0" w:after="0"/>
            </w:pPr>
            <w:r>
              <w:rPr>
                <w:sz w:val="19"/>
              </w:rPr>
              <w:t>Staff portal</w:t>
            </w:r>
          </w:p>
        </w:tc>
        <w:tc>
          <w:tcPr>
            <w:tcW w:w="6859" w:type="dxa"/>
          </w:tcPr>
          <w:p w14:paraId="3D9ED0E5">
            <w:pPr>
              <w:spacing w:before="0" w:after="0"/>
            </w:pPr>
            <w:r>
              <w:rPr>
                <w:sz w:val="19"/>
              </w:rPr>
              <w:t>React 19.2, TypeScript 6, Vite 8, React Router 7, Tailwind CSS 4, three.js 0.185, @react-three/fiber 9</w:t>
            </w:r>
          </w:p>
        </w:tc>
      </w:tr>
      <w:tr w14:paraId="0D323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317BDDB8">
            <w:pPr>
              <w:spacing w:before="0" w:after="0"/>
            </w:pPr>
            <w:r>
              <w:rPr>
                <w:sz w:val="19"/>
              </w:rPr>
              <w:t>AURELLE website</w:t>
            </w:r>
          </w:p>
        </w:tc>
        <w:tc>
          <w:tcPr>
            <w:tcW w:w="6859" w:type="dxa"/>
          </w:tcPr>
          <w:p w14:paraId="3BA0F94B">
            <w:pPr>
              <w:spacing w:before="0" w:after="0"/>
            </w:pPr>
            <w:r>
              <w:rPr>
                <w:sz w:val="19"/>
              </w:rPr>
              <w:t>Next.js 15.5, React 19.1, TypeScript</w:t>
            </w:r>
          </w:p>
        </w:tc>
      </w:tr>
      <w:tr w14:paraId="5E0D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4DC32B37">
            <w:pPr>
              <w:spacing w:before="0" w:after="0"/>
            </w:pPr>
            <w:r>
              <w:rPr>
                <w:sz w:val="19"/>
              </w:rPr>
              <w:t>Packer service</w:t>
            </w:r>
          </w:p>
        </w:tc>
        <w:tc>
          <w:tcPr>
            <w:tcW w:w="6859" w:type="dxa"/>
          </w:tcPr>
          <w:p w14:paraId="2682FB2C">
            <w:pPr>
              <w:spacing w:before="0" w:after="0"/>
            </w:pPr>
            <w:r>
              <w:rPr>
                <w:sz w:val="19"/>
              </w:rPr>
              <w:t>Python 3.12, FastAPI 0.142, Google OR-Tools 9.15 (CP-SAT)</w:t>
            </w:r>
          </w:p>
        </w:tc>
      </w:tr>
      <w:tr w14:paraId="6BE7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2E38F867">
            <w:pPr>
              <w:spacing w:before="0" w:after="0"/>
            </w:pPr>
            <w:r>
              <w:rPr>
                <w:sz w:val="19"/>
              </w:rPr>
              <w:t>Testing</w:t>
            </w:r>
          </w:p>
        </w:tc>
        <w:tc>
          <w:tcPr>
            <w:tcW w:w="6859" w:type="dxa"/>
          </w:tcPr>
          <w:p w14:paraId="440B8AE7">
            <w:pPr>
              <w:spacing w:before="0" w:after="0"/>
            </w:pPr>
            <w:r>
              <w:rPr>
                <w:sz w:val="19"/>
              </w:rPr>
              <w:t>Jest 30 (back end, ≥ 1,251 tests), pytest (packer)</w:t>
            </w:r>
          </w:p>
        </w:tc>
      </w:tr>
      <w:tr w14:paraId="5747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21988268">
            <w:pPr>
              <w:spacing w:before="0" w:after="0"/>
            </w:pPr>
            <w:r>
              <w:rPr>
                <w:sz w:val="19"/>
              </w:rPr>
              <w:t>Diagrams</w:t>
            </w:r>
          </w:p>
        </w:tc>
        <w:tc>
          <w:tcPr>
            <w:tcW w:w="6859" w:type="dxa"/>
          </w:tcPr>
          <w:p w14:paraId="1C5DE0D6">
            <w:pPr>
              <w:spacing w:before="0" w:after="0"/>
            </w:pPr>
            <w:r>
              <w:rPr>
                <w:sz w:val="19"/>
              </w:rPr>
              <w:t>PlantUML (activity diagrams in docs/diagrams/activity), Mermaid (ERD in docs/ERD.md)</w:t>
            </w:r>
          </w:p>
        </w:tc>
      </w:tr>
    </w:tbl>
    <w:p w14:paraId="662B0C9B">
      <w:pPr>
        <w:spacing w:after="80"/>
      </w:pPr>
    </w:p>
    <w:p w14:paraId="7A9E0C07">
      <w:pPr>
        <w:pStyle w:val="5"/>
      </w:pPr>
      <w:r>
        <w:t>c. Source code management and DevOps</w:t>
      </w:r>
    </w:p>
    <w:p w14:paraId="4269EA43">
      <w:pPr>
        <w:pStyle w:val="19"/>
        <w:spacing w:after="40"/>
        <w:ind w:left="360" w:hanging="200"/>
      </w:pPr>
      <w:r>
        <w:t>– Source code on GitHub, npm workspaces monorepo (be, fe, storefront) plus packer.</w:t>
      </w:r>
    </w:p>
    <w:p w14:paraId="5B4948FC">
      <w:pPr>
        <w:pStyle w:val="19"/>
        <w:spacing w:after="40"/>
        <w:ind w:left="360" w:hanging="200"/>
      </w:pPr>
      <w:r>
        <w:t>– Branches: main plus one working branch per member (thi_dev, feature/thuan_be, feature/viet_ui, feature/phuong_admin, feature/phuong_ui) and short-lived topic / merge branches; changes reach main through pull requests.</w:t>
      </w:r>
    </w:p>
    <w:p w14:paraId="6AA14E9B">
      <w:pPr>
        <w:pStyle w:val="19"/>
        <w:spacing w:after="40"/>
        <w:ind w:left="360" w:hanging="200"/>
      </w:pPr>
      <w:r>
        <w:t>– Commit messages follow Conventional Commits with the Jira ticket as scope, checked by commitlint in a Husky commit-msg hook (header ≤ 100 characters, e.g. feat(AOFP-123): …); a Husky pre-commit hook runs the back-end test suite.</w:t>
      </w:r>
    </w:p>
    <w:p w14:paraId="452B9C4A">
      <w:pPr>
        <w:pStyle w:val="19"/>
        <w:spacing w:after="40"/>
        <w:ind w:left="360" w:hanging="200"/>
      </w:pPr>
      <w:r>
        <w:t>– GitHub Actions ci.yml on every push and on pull requests to main: back end type check, lint and tests; staff portal type check, build and lint; AURELLE type check and build; packer ruff, mypy and pytest; Docker image builds (no push); Kubernetes manifest validation (kustomize + kubeconform).</w:t>
      </w:r>
    </w:p>
    <w:p w14:paraId="5375943F">
      <w:pPr>
        <w:pStyle w:val="19"/>
        <w:spacing w:after="40"/>
        <w:ind w:left="360" w:hanging="200"/>
      </w:pPr>
      <w:r>
        <w:t>– GitHub Actions release.yml builds and pushes the Docker images to GitHub Container Registry on push to main, on v* tags or manually; it does not deploy to a cluster.</w:t>
      </w:r>
    </w:p>
    <w:p w14:paraId="2085127E">
      <w:pPr>
        <w:pStyle w:val="5"/>
      </w:pPr>
      <w:r>
        <w:t>d. Environments</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8"/>
        <w:gridCol w:w="7278"/>
      </w:tblGrid>
      <w:tr w14:paraId="7C1E3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6" w:type="dxa"/>
            <w:shd w:val="clear" w:color="auto" w:fill="FFE8E1"/>
          </w:tcPr>
          <w:p w14:paraId="3F7ACCC3">
            <w:pPr>
              <w:spacing w:before="0" w:after="0"/>
              <w:jc w:val="center"/>
            </w:pPr>
            <w:r>
              <w:rPr>
                <w:b/>
                <w:sz w:val="19"/>
              </w:rPr>
              <w:t>Environment</w:t>
            </w:r>
          </w:p>
        </w:tc>
        <w:tc>
          <w:tcPr>
            <w:tcW w:w="6859" w:type="dxa"/>
            <w:shd w:val="clear" w:color="auto" w:fill="FFE8E1"/>
          </w:tcPr>
          <w:p w14:paraId="5C8F3C93">
            <w:pPr>
              <w:spacing w:before="0" w:after="0"/>
              <w:jc w:val="center"/>
            </w:pPr>
            <w:r>
              <w:rPr>
                <w:b/>
                <w:sz w:val="19"/>
              </w:rPr>
              <w:t>Description</w:t>
            </w:r>
          </w:p>
        </w:tc>
      </w:tr>
      <w:tr w14:paraId="0FEC8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57430BB5">
            <w:pPr>
              <w:spacing w:before="0" w:after="0"/>
            </w:pPr>
            <w:r>
              <w:rPr>
                <w:sz w:val="19"/>
              </w:rPr>
              <w:t>Local development</w:t>
            </w:r>
          </w:p>
        </w:tc>
        <w:tc>
          <w:tcPr>
            <w:tcW w:w="6859" w:type="dxa"/>
          </w:tcPr>
          <w:p w14:paraId="37CE9260">
            <w:pPr>
              <w:spacing w:before="0" w:after="0"/>
            </w:pPr>
            <w:r>
              <w:rPr>
                <w:sz w:val="19"/>
              </w:rPr>
              <w:t>Each service run with npm / Python on the developer machine; database on MongoDB Atlas.</w:t>
            </w:r>
          </w:p>
        </w:tc>
      </w:tr>
      <w:tr w14:paraId="460A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4E96557E">
            <w:pPr>
              <w:spacing w:before="0" w:after="0"/>
            </w:pPr>
            <w:r>
              <w:rPr>
                <w:sz w:val="19"/>
              </w:rPr>
              <w:t>Docker Compose</w:t>
            </w:r>
          </w:p>
        </w:tc>
        <w:tc>
          <w:tcPr>
            <w:tcW w:w="6859" w:type="dxa"/>
          </w:tcPr>
          <w:p w14:paraId="5FD624A5">
            <w:pPr>
              <w:spacing w:before="0" w:after="0"/>
            </w:pPr>
            <w:r>
              <w:rPr>
                <w:sz w:val="19"/>
              </w:rPr>
              <w:t>docker-compose.yml with be, fe, storefront, packer, redis (and optional local mongodb, mongo-express).</w:t>
            </w:r>
          </w:p>
        </w:tc>
      </w:tr>
      <w:tr w14:paraId="5AE8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2C317131">
            <w:pPr>
              <w:spacing w:before="0" w:after="0"/>
            </w:pPr>
            <w:r>
              <w:rPr>
                <w:sz w:val="19"/>
              </w:rPr>
              <w:t>Kubernetes</w:t>
            </w:r>
          </w:p>
        </w:tc>
        <w:tc>
          <w:tcPr>
            <w:tcW w:w="6859" w:type="dxa"/>
          </w:tcPr>
          <w:p w14:paraId="6483D662">
            <w:pPr>
              <w:spacing w:before="0" w:after="0"/>
            </w:pPr>
            <w:r>
              <w:rPr>
                <w:sz w:val="19"/>
              </w:rPr>
              <w:t>k8s/base with overlays local and ghcr (images from GitHub Container Registry); MongoDB stays on Atlas. Details in docs/DEPLOYMENT.md.</w:t>
            </w:r>
          </w:p>
        </w:tc>
      </w:tr>
      <w:tr w14:paraId="05A7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7BC12BC8">
            <w:pPr>
              <w:spacing w:before="0" w:after="0"/>
            </w:pPr>
            <w:r>
              <w:rPr>
                <w:sz w:val="19"/>
              </w:rPr>
              <w:t>Staging</w:t>
            </w:r>
          </w:p>
        </w:tc>
        <w:tc>
          <w:tcPr>
            <w:tcW w:w="6859" w:type="dxa"/>
          </w:tcPr>
          <w:p w14:paraId="64F0BABA">
            <w:pPr>
              <w:spacing w:before="0" w:after="0"/>
            </w:pPr>
            <w:r>
              <w:rPr>
                <w:sz w:val="19"/>
              </w:rPr>
              <w:t>Not available yet: no hosted staging environment is declared. Planned: deploy the Docker Compose / Kubernetes setup to a hosted server and seed demo data with the repository scripts (see Design Brief risk R1). Production is not in scope.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pPr>
              <w:spacing w:before="0" w:after="0"/>
            </w:pPr>
            <w:r>
              <w:rPr>
                <w:sz w:val="19"/>
              </w:rPr>
              <w:t xml:space="preserve">Deployment and rollback</w:t>
            </w:r>
          </w:p>
        </w:tc>
        <w:tc>
          <w:tcPr>
            <w:tcW w:w="6859" w:type="dxa"/>
          </w:tcPr>
          <w:p>
            <w:pPr>
              <w:spacing w:before="0" w:after="0"/>
            </w:pPr>
            <w:r>
              <w:rPr>
                <w:sz w:val="19"/>
              </w:rPr>
              <w:t xml:space="preserve">Deployment is manual: release.yml only builds and pushes the images to GitHub Container Registry, tagged with the branch name, the short commit SHA (sha-&lt;commit&gt;), the v* version and latest; the cluster is deployed with kubectl apply -k k8s/overlays/ghcr (or k8s/overlays/local). Rollback: kubectl -n optipackai rollout undo deployment/&lt;be | fe | storefront | packer&gt; returns to the previous ReplicaSet, or set newTag in k8s/overlays/ghcr/kustomization.yaml to an earlier sha-&lt;commit&gt; tag and apply again; with Docker Compose, check out the previous Git tag or commit and run docker compose up -d --build. Data on MongoDB Atlas is not rolled back automatically; data migration scripts in be/scripts are run manually.</w:t>
            </w:r>
          </w:p>
        </w:tc>
      </w:tr>
    </w:tbl>
    <w:p w14:paraId="65E16EBA">
      <w:pPr>
        <w:spacing w:after="80"/>
      </w:pPr>
    </w:p>
    <w:p w14:paraId="1FA4238C">
      <w:pPr>
        <w:pStyle w:val="5"/>
      </w:pPr>
      <w:r>
        <w:t>e. AI tools used in development</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98"/>
        <w:gridCol w:w="7278"/>
      </w:tblGrid>
      <w:tr w14:paraId="0EECE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66" w:type="dxa"/>
            <w:shd w:val="clear" w:color="auto" w:fill="FFE8E1"/>
          </w:tcPr>
          <w:p w14:paraId="09D597AB">
            <w:pPr>
              <w:spacing w:before="0" w:after="0"/>
              <w:jc w:val="center"/>
            </w:pPr>
            <w:r>
              <w:rPr>
                <w:b/>
                <w:sz w:val="19"/>
              </w:rPr>
              <w:t>Tool</w:t>
            </w:r>
          </w:p>
        </w:tc>
        <w:tc>
          <w:tcPr>
            <w:tcW w:w="6859" w:type="dxa"/>
            <w:shd w:val="clear" w:color="auto" w:fill="FFE8E1"/>
          </w:tcPr>
          <w:p w14:paraId="1D3B0098">
            <w:pPr>
              <w:spacing w:before="0" w:after="0"/>
              <w:jc w:val="center"/>
            </w:pPr>
            <w:r>
              <w:rPr>
                <w:b/>
                <w:sz w:val="19"/>
              </w:rPr>
              <w:t>Usage</w:t>
            </w:r>
          </w:p>
        </w:tc>
      </w:tr>
      <w:tr w14:paraId="3C003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613D74BC">
            <w:pPr>
              <w:spacing w:before="0" w:after="0"/>
            </w:pPr>
            <w:r>
              <w:rPr>
                <w:sz w:val="19"/>
              </w:rPr>
              <w:t>Claude (Anthropic)</w:t>
            </w:r>
          </w:p>
        </w:tc>
        <w:tc>
          <w:tcPr>
            <w:tcW w:w="6859" w:type="dxa"/>
          </w:tcPr>
          <w:p w14:paraId="27F44ACC">
            <w:pPr>
              <w:spacing w:before="0" w:after="0"/>
            </w:pPr>
            <w:r>
              <w:rPr>
                <w:sz w:val="19"/>
              </w:rPr>
              <w:t>Code review, implementation support, test writing, create model 3D, documentation and diagram drafting; every output is reviewed and verified against the code by the team.</w:t>
            </w:r>
          </w:p>
        </w:tc>
      </w:tr>
      <w:tr w14:paraId="0FCBF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57861A27">
            <w:pPr>
              <w:spacing w:before="0" w:after="0"/>
            </w:pPr>
            <w:r>
              <w:rPr>
                <w:sz w:val="19"/>
              </w:rPr>
              <w:t>Cursor</w:t>
            </w:r>
          </w:p>
        </w:tc>
        <w:tc>
          <w:tcPr>
            <w:tcW w:w="6859" w:type="dxa"/>
          </w:tcPr>
          <w:p w14:paraId="7E544F1D">
            <w:pPr>
              <w:spacing w:before="0" w:after="0"/>
            </w:pPr>
            <w:r>
              <w:rPr>
                <w:sz w:val="19"/>
              </w:rPr>
              <w:t>Frontend implementation support, documentation and diagram drafting, CI lock file fix, and merge-conflict resolution; every output is reviewed and verified against the code by the team.</w:t>
            </w:r>
          </w:p>
        </w:tc>
      </w:tr>
    </w:tbl>
    <w:p w14:paraId="66501482">
      <w:pPr>
        <w:spacing w:after="80"/>
      </w:pPr>
    </w:p>
    <w:p w14:paraId="18A107E0">
      <w:pPr>
        <w:pStyle w:val="3"/>
      </w:pPr>
      <w:bookmarkStart w:id="9" w:name="_TocIns7"/>
      <w:r>
        <w:t>2. Database Design</w:t>
      </w:r>
      <w:bookmarkEnd w:id="9"/>
    </w:p>
    <w:p w14:paraId="74F609C9">
      <w:pPr>
        <w:spacing w:before="120" w:after="120"/>
        <w:jc w:val="center"/>
      </w:pPr>
      <w:r>
        <w:drawing>
          <wp:inline distT="0" distB="0" distL="0" distR="0">
            <wp:extent cx="5943600" cy="2384425"/>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a:picLocks noChangeAspect="1"/>
                    </pic:cNvPicPr>
                  </pic:nvPicPr>
                  <pic:blipFill>
                    <a:blip r:embed="rId8"/>
                    <a:stretch>
                      <a:fillRect/>
                    </a:stretch>
                  </pic:blipFill>
                  <pic:spPr>
                    <a:xfrm>
                      <a:off x="0" y="0"/>
                      <a:ext cx="5943600" cy="2385011"/>
                    </a:xfrm>
                    <a:prstGeom prst="rect">
                      <a:avLst/>
                    </a:prstGeom>
                  </pic:spPr>
                </pic:pic>
              </a:graphicData>
            </a:graphic>
          </wp:inline>
        </w:drawing>
      </w:r>
    </w:p>
    <w:p w14:paraId="0560C076">
      <w:pPr>
        <w:jc w:val="center"/>
      </w:pPr>
      <w:r>
        <w:rPr>
          <w:b/>
          <w:i/>
          <w:sz w:val="20"/>
        </w:rPr>
        <w:t>Figure 3. Logical ERD</w:t>
      </w:r>
    </w:p>
    <w:p w14:paraId="6F6428A3">
      <w:pPr>
        <w:spacing w:after="120"/>
      </w:pPr>
      <w:r>
        <w:t>OptiPack AI uses MongoDB. Every collection has primary key _id (ObjectId). Foreign keys are ObjectId fields that reference another collection; references inside arrays are written as array[].field. The table below lists the main collections; other collections are support data (OAuth states, counters, processed event ids, settings).</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7"/>
        <w:gridCol w:w="2564"/>
        <w:gridCol w:w="2714"/>
        <w:gridCol w:w="3770"/>
      </w:tblGrid>
      <w:tr w14:paraId="566B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97" w:type="dxa"/>
            <w:shd w:val="clear" w:color="auto" w:fill="FFE8E1"/>
          </w:tcPr>
          <w:p w14:paraId="696495FE">
            <w:pPr>
              <w:spacing w:before="0" w:after="0"/>
              <w:jc w:val="center"/>
            </w:pPr>
            <w:r>
              <w:rPr>
                <w:b/>
                <w:sz w:val="19"/>
              </w:rPr>
              <w:t>No</w:t>
            </w:r>
          </w:p>
        </w:tc>
        <w:tc>
          <w:tcPr>
            <w:tcW w:w="2416" w:type="dxa"/>
            <w:shd w:val="clear" w:color="auto" w:fill="FFE8E1"/>
          </w:tcPr>
          <w:p w14:paraId="3B2258DD">
            <w:pPr>
              <w:spacing w:before="0" w:after="0"/>
              <w:jc w:val="center"/>
            </w:pPr>
            <w:r>
              <w:rPr>
                <w:b/>
                <w:sz w:val="19"/>
              </w:rPr>
              <w:t>Collection</w:t>
            </w:r>
          </w:p>
        </w:tc>
        <w:tc>
          <w:tcPr>
            <w:tcW w:w="2558" w:type="dxa"/>
            <w:shd w:val="clear" w:color="auto" w:fill="FFE8E1"/>
          </w:tcPr>
          <w:p w14:paraId="6AEC2455">
            <w:pPr>
              <w:spacing w:before="0" w:after="0"/>
              <w:jc w:val="center"/>
            </w:pPr>
            <w:r>
              <w:rPr>
                <w:b/>
                <w:sz w:val="19"/>
              </w:rPr>
              <w:t>Description</w:t>
            </w:r>
          </w:p>
        </w:tc>
        <w:tc>
          <w:tcPr>
            <w:tcW w:w="3553" w:type="dxa"/>
            <w:shd w:val="clear" w:color="auto" w:fill="FFE8E1"/>
          </w:tcPr>
          <w:p w14:paraId="608CA5A7">
            <w:pPr>
              <w:spacing w:before="0" w:after="0"/>
              <w:jc w:val="center"/>
            </w:pPr>
            <w:r>
              <w:rPr>
                <w:b/>
                <w:sz w:val="19"/>
              </w:rPr>
              <w:t>Foreign keys (PK is _id)</w:t>
            </w:r>
          </w:p>
        </w:tc>
      </w:tr>
      <w:tr w14:paraId="3EDB6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6FE471D7">
            <w:pPr>
              <w:spacing w:before="0" w:after="0"/>
            </w:pPr>
            <w:r>
              <w:rPr>
                <w:sz w:val="19"/>
              </w:rPr>
              <w:t>01</w:t>
            </w:r>
          </w:p>
        </w:tc>
        <w:tc>
          <w:tcPr>
            <w:tcW w:w="2416" w:type="dxa"/>
          </w:tcPr>
          <w:p w14:paraId="4D9BE644">
            <w:pPr>
              <w:spacing w:before="0" w:after="0"/>
            </w:pPr>
            <w:r>
              <w:rPr>
                <w:sz w:val="19"/>
              </w:rPr>
              <w:t>users</w:t>
            </w:r>
          </w:p>
        </w:tc>
        <w:tc>
          <w:tcPr>
            <w:tcW w:w="2558" w:type="dxa"/>
          </w:tcPr>
          <w:p w14:paraId="0C12DA58">
            <w:pPr>
              <w:spacing w:before="0" w:after="0"/>
            </w:pPr>
            <w:r>
              <w:rPr>
                <w:sz w:val="19"/>
              </w:rPr>
              <w:t>Staff accounts, role, lockout, two-factor, leave.</w:t>
            </w:r>
          </w:p>
        </w:tc>
        <w:tc>
          <w:tcPr>
            <w:tcW w:w="3553" w:type="dxa"/>
          </w:tcPr>
          <w:p w14:paraId="20E6980D">
            <w:pPr>
              <w:spacing w:before="0" w:after="0"/>
            </w:pPr>
            <w:r>
              <w:rPr>
                <w:sz w:val="19"/>
              </w:rPr>
              <w:t>created_by → users</w:t>
            </w:r>
          </w:p>
        </w:tc>
      </w:tr>
      <w:tr w14:paraId="0117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7777C46E">
            <w:pPr>
              <w:spacing w:before="0" w:after="0"/>
            </w:pPr>
            <w:r>
              <w:rPr>
                <w:sz w:val="19"/>
              </w:rPr>
              <w:t>02</w:t>
            </w:r>
          </w:p>
        </w:tc>
        <w:tc>
          <w:tcPr>
            <w:tcW w:w="2416" w:type="dxa"/>
          </w:tcPr>
          <w:p w14:paraId="764C483F">
            <w:pPr>
              <w:spacing w:before="0" w:after="0"/>
            </w:pPr>
            <w:r>
              <w:rPr>
                <w:sz w:val="19"/>
              </w:rPr>
              <w:t>refresh_tokens / trusted_devices / login_audit_logs</w:t>
            </w:r>
          </w:p>
        </w:tc>
        <w:tc>
          <w:tcPr>
            <w:tcW w:w="2558" w:type="dxa"/>
          </w:tcPr>
          <w:p w14:paraId="1A59F0E4">
            <w:pPr>
              <w:spacing w:before="0" w:after="0"/>
            </w:pPr>
            <w:r>
              <w:rPr>
                <w:sz w:val="19"/>
              </w:rPr>
              <w:t>Sessions, trusted devices and login audit.</w:t>
            </w:r>
          </w:p>
        </w:tc>
        <w:tc>
          <w:tcPr>
            <w:tcW w:w="3553" w:type="dxa"/>
          </w:tcPr>
          <w:p w14:paraId="4F8A24EE">
            <w:pPr>
              <w:spacing w:before="0" w:after="0"/>
            </w:pPr>
            <w:r>
              <w:rPr>
                <w:sz w:val="19"/>
              </w:rPr>
              <w:t>user_id → users</w:t>
            </w:r>
          </w:p>
        </w:tc>
      </w:tr>
      <w:tr w14:paraId="6E86C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37534220">
            <w:pPr>
              <w:spacing w:before="0" w:after="0"/>
            </w:pPr>
            <w:r>
              <w:rPr>
                <w:sz w:val="19"/>
              </w:rPr>
              <w:t>03</w:t>
            </w:r>
          </w:p>
        </w:tc>
        <w:tc>
          <w:tcPr>
            <w:tcW w:w="2416" w:type="dxa"/>
          </w:tcPr>
          <w:p w14:paraId="769ACA6F">
            <w:pPr>
              <w:spacing w:before="0" w:after="0"/>
            </w:pPr>
            <w:r>
              <w:rPr>
                <w:sz w:val="19"/>
              </w:rPr>
              <w:t>marketplace_shops</w:t>
            </w:r>
          </w:p>
        </w:tc>
        <w:tc>
          <w:tcPr>
            <w:tcW w:w="2558" w:type="dxa"/>
          </w:tcPr>
          <w:p w14:paraId="52A37062">
            <w:pPr>
              <w:spacing w:before="0" w:after="0"/>
            </w:pPr>
            <w:r>
              <w:rPr>
                <w:sz w:val="19"/>
              </w:rPr>
              <w:t>Connected marketplace shops with encrypted tokens.</w:t>
            </w:r>
          </w:p>
        </w:tc>
        <w:tc>
          <w:tcPr>
            <w:tcW w:w="3553" w:type="dxa"/>
          </w:tcPr>
          <w:p w14:paraId="148A4DF5">
            <w:pPr>
              <w:spacing w:before="0" w:after="0"/>
            </w:pPr>
            <w:r>
              <w:rPr>
                <w:sz w:val="19"/>
              </w:rPr>
              <w:t>connected_by, disconnected_by → users</w:t>
            </w:r>
          </w:p>
        </w:tc>
      </w:tr>
      <w:tr w14:paraId="7637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4B901D29">
            <w:pPr>
              <w:spacing w:before="0" w:after="0"/>
            </w:pPr>
            <w:r>
              <w:rPr>
                <w:sz w:val="19"/>
              </w:rPr>
              <w:t>04</w:t>
            </w:r>
          </w:p>
        </w:tc>
        <w:tc>
          <w:tcPr>
            <w:tcW w:w="2416" w:type="dxa"/>
          </w:tcPr>
          <w:p w14:paraId="6EE1E885">
            <w:pPr>
              <w:spacing w:before="0" w:after="0"/>
            </w:pPr>
            <w:r>
              <w:rPr>
                <w:sz w:val="19"/>
              </w:rPr>
              <w:t>orders</w:t>
            </w:r>
          </w:p>
        </w:tc>
        <w:tc>
          <w:tcPr>
            <w:tcW w:w="2558" w:type="dxa"/>
          </w:tcPr>
          <w:p w14:paraId="1361150B">
            <w:pPr>
              <w:spacing w:before="0" w:after="0"/>
            </w:pPr>
            <w:r>
              <w:rPr>
                <w:sz w:val="19"/>
              </w:rPr>
              <w:t>Marketplace orders and items.</w:t>
            </w:r>
          </w:p>
        </w:tc>
        <w:tc>
          <w:tcPr>
            <w:tcW w:w="3553" w:type="dxa"/>
          </w:tcPr>
          <w:p w14:paraId="7C0A7CDA">
            <w:pPr>
              <w:spacing w:before="0" w:after="0"/>
            </w:pPr>
            <w:r>
              <w:rPr>
                <w:sz w:val="19"/>
              </w:rPr>
              <w:t>marketplace_shop → marketplace_shops; consolidated_group_id → order_groups; source_return_id → return_requests</w:t>
            </w:r>
          </w:p>
        </w:tc>
      </w:tr>
      <w:tr w14:paraId="702D8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72BFCD50">
            <w:pPr>
              <w:spacing w:before="0" w:after="0"/>
            </w:pPr>
            <w:r>
              <w:rPr>
                <w:sz w:val="19"/>
              </w:rPr>
              <w:t>05</w:t>
            </w:r>
          </w:p>
        </w:tc>
        <w:tc>
          <w:tcPr>
            <w:tcW w:w="2416" w:type="dxa"/>
          </w:tcPr>
          <w:p w14:paraId="0B2A213A">
            <w:pPr>
              <w:spacing w:before="0" w:after="0"/>
            </w:pPr>
            <w:r>
              <w:rPr>
                <w:sz w:val="19"/>
              </w:rPr>
              <w:t>order_groups</w:t>
            </w:r>
          </w:p>
        </w:tc>
        <w:tc>
          <w:tcPr>
            <w:tcW w:w="2558" w:type="dxa"/>
          </w:tcPr>
          <w:p w14:paraId="77BF4AAF">
            <w:pPr>
              <w:spacing w:before="0" w:after="0"/>
            </w:pPr>
            <w:r>
              <w:rPr>
                <w:sz w:val="19"/>
              </w:rPr>
              <w:t>Unit of fulfilment (status, priority, flags).</w:t>
            </w:r>
          </w:p>
        </w:tc>
        <w:tc>
          <w:tcPr>
            <w:tcW w:w="3553" w:type="dxa"/>
          </w:tcPr>
          <w:p w14:paraId="749D4848">
            <w:pPr>
              <w:spacing w:before="0" w:after="0"/>
            </w:pPr>
            <w:r>
              <w:rPr>
                <w:sz w:val="19"/>
              </w:rPr>
              <w:t>assigned_staff_id → users; warehouse_id → warehouses; source_return_id → return_requests; split_from_group_id, merged_into_group_id → order_groups</w:t>
            </w:r>
          </w:p>
        </w:tc>
      </w:tr>
      <w:tr w14:paraId="1CC56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1972B6BB">
            <w:pPr>
              <w:spacing w:before="0" w:after="0"/>
            </w:pPr>
            <w:r>
              <w:rPr>
                <w:sz w:val="19"/>
              </w:rPr>
              <w:t>06</w:t>
            </w:r>
          </w:p>
        </w:tc>
        <w:tc>
          <w:tcPr>
            <w:tcW w:w="2416" w:type="dxa"/>
          </w:tcPr>
          <w:p w14:paraId="732DE066">
            <w:pPr>
              <w:spacing w:before="0" w:after="0"/>
            </w:pPr>
            <w:r>
              <w:rPr>
                <w:sz w:val="19"/>
              </w:rPr>
              <w:t>stock_reservations</w:t>
            </w:r>
          </w:p>
        </w:tc>
        <w:tc>
          <w:tcPr>
            <w:tcW w:w="2558" w:type="dxa"/>
          </w:tcPr>
          <w:p w14:paraId="34B08CA4">
            <w:pPr>
              <w:spacing w:before="0" w:after="0"/>
            </w:pPr>
            <w:r>
              <w:rPr>
                <w:sz w:val="19"/>
              </w:rPr>
              <w:t>Reserved quantity per group and SKU.</w:t>
            </w:r>
          </w:p>
        </w:tc>
        <w:tc>
          <w:tcPr>
            <w:tcW w:w="3553" w:type="dxa"/>
          </w:tcPr>
          <w:p w14:paraId="3F15EEC2">
            <w:pPr>
              <w:spacing w:before="0" w:after="0"/>
            </w:pPr>
            <w:r>
              <w:rPr>
                <w:sz w:val="19"/>
              </w:rPr>
              <w:t>order_group_id → order_groups; warehouse_id → warehouses</w:t>
            </w:r>
          </w:p>
        </w:tc>
      </w:tr>
      <w:tr w14:paraId="4C445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0810BE94">
            <w:pPr>
              <w:spacing w:before="0" w:after="0"/>
            </w:pPr>
            <w:r>
              <w:rPr>
                <w:sz w:val="19"/>
              </w:rPr>
              <w:t>07</w:t>
            </w:r>
          </w:p>
        </w:tc>
        <w:tc>
          <w:tcPr>
            <w:tcW w:w="2416" w:type="dxa"/>
          </w:tcPr>
          <w:p w14:paraId="529D729C">
            <w:pPr>
              <w:spacing w:before="0" w:after="0"/>
            </w:pPr>
            <w:r>
              <w:rPr>
                <w:sz w:val="19"/>
              </w:rPr>
              <w:t>pick_events</w:t>
            </w:r>
          </w:p>
        </w:tc>
        <w:tc>
          <w:tcPr>
            <w:tcW w:w="2558" w:type="dxa"/>
          </w:tcPr>
          <w:p w14:paraId="1CEAC9F0">
            <w:pPr>
              <w:spacing w:before="0" w:after="0"/>
            </w:pPr>
            <w:r>
              <w:rPr>
                <w:sz w:val="19"/>
              </w:rPr>
              <w:t>Pick scans.</w:t>
            </w:r>
          </w:p>
        </w:tc>
        <w:tc>
          <w:tcPr>
            <w:tcW w:w="3553" w:type="dxa"/>
          </w:tcPr>
          <w:p w14:paraId="156CA631">
            <w:pPr>
              <w:spacing w:before="0" w:after="0"/>
            </w:pPr>
            <w:r>
              <w:rPr>
                <w:sz w:val="19"/>
              </w:rPr>
              <w:t>order_group_id → order_groups; warehouse_id → warehouses; bin_location_id → bin_locations; lot_allocations.lot_id → stock_lots</w:t>
            </w:r>
          </w:p>
        </w:tc>
      </w:tr>
      <w:tr w14:paraId="52BF2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1CAAC5ED">
            <w:pPr>
              <w:spacing w:before="0" w:after="0"/>
            </w:pPr>
            <w:r>
              <w:rPr>
                <w:sz w:val="19"/>
              </w:rPr>
              <w:t>08</w:t>
            </w:r>
          </w:p>
        </w:tc>
        <w:tc>
          <w:tcPr>
            <w:tcW w:w="2416" w:type="dxa"/>
          </w:tcPr>
          <w:p w14:paraId="4780F3B9">
            <w:pPr>
              <w:spacing w:before="0" w:after="0"/>
            </w:pPr>
            <w:r>
              <w:rPr>
                <w:sz w:val="19"/>
              </w:rPr>
              <w:t>warehouses / warehouse_zones / bin_locations</w:t>
            </w:r>
          </w:p>
        </w:tc>
        <w:tc>
          <w:tcPr>
            <w:tcW w:w="2558" w:type="dxa"/>
          </w:tcPr>
          <w:p w14:paraId="3A8AC33B">
            <w:pPr>
              <w:spacing w:before="0" w:after="0"/>
            </w:pPr>
            <w:r>
              <w:rPr>
                <w:sz w:val="19"/>
              </w:rPr>
              <w:t>Warehouse structure.</w:t>
            </w:r>
          </w:p>
        </w:tc>
        <w:tc>
          <w:tcPr>
            <w:tcW w:w="3553" w:type="dxa"/>
          </w:tcPr>
          <w:p w14:paraId="62E9BB61">
            <w:pPr>
              <w:spacing w:before="0" w:after="0"/>
            </w:pPr>
            <w:r>
              <w:rPr>
                <w:sz w:val="19"/>
              </w:rPr>
              <w:t>warehouse_zones.warehouse_id → warehouses; bin_locations.warehouse_id, zone_id</w:t>
            </w:r>
          </w:p>
        </w:tc>
      </w:tr>
      <w:tr w14:paraId="5E0A1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75AED77E">
            <w:pPr>
              <w:spacing w:before="0" w:after="0"/>
            </w:pPr>
            <w:r>
              <w:rPr>
                <w:sz w:val="19"/>
              </w:rPr>
              <w:t>09</w:t>
            </w:r>
          </w:p>
        </w:tc>
        <w:tc>
          <w:tcPr>
            <w:tcW w:w="2416" w:type="dxa"/>
          </w:tcPr>
          <w:p w14:paraId="2524B325">
            <w:pPr>
              <w:spacing w:before="0" w:after="0"/>
            </w:pPr>
            <w:r>
              <w:rPr>
                <w:sz w:val="19"/>
              </w:rPr>
              <w:t>sku_bin_assignments</w:t>
            </w:r>
          </w:p>
        </w:tc>
        <w:tc>
          <w:tcPr>
            <w:tcW w:w="2558" w:type="dxa"/>
          </w:tcPr>
          <w:p w14:paraId="4D609256">
            <w:pPr>
              <w:spacing w:before="0" w:after="0"/>
            </w:pPr>
            <w:r>
              <w:rPr>
                <w:sz w:val="19"/>
              </w:rPr>
              <w:t>Stock of a SKU in a bin.</w:t>
            </w:r>
          </w:p>
        </w:tc>
        <w:tc>
          <w:tcPr>
            <w:tcW w:w="3553" w:type="dxa"/>
          </w:tcPr>
          <w:p w14:paraId="05605B8B">
            <w:pPr>
              <w:spacing w:before="0" w:after="0"/>
            </w:pPr>
            <w:r>
              <w:rPr>
                <w:sz w:val="19"/>
              </w:rPr>
              <w:t>warehouse_id → warehouses; bin_location_id → bin_locations</w:t>
            </w:r>
          </w:p>
        </w:tc>
      </w:tr>
      <w:tr w14:paraId="7D7F4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4E5E0AD9">
            <w:pPr>
              <w:spacing w:before="0" w:after="0"/>
            </w:pPr>
            <w:r>
              <w:rPr>
                <w:sz w:val="19"/>
              </w:rPr>
              <w:t>10</w:t>
            </w:r>
          </w:p>
        </w:tc>
        <w:tc>
          <w:tcPr>
            <w:tcW w:w="2416" w:type="dxa"/>
          </w:tcPr>
          <w:p w14:paraId="79F1C48B">
            <w:pPr>
              <w:spacing w:before="0" w:after="0"/>
            </w:pPr>
            <w:r>
              <w:rPr>
                <w:sz w:val="19"/>
              </w:rPr>
              <w:t>stock_receipts / stock_lots</w:t>
            </w:r>
          </w:p>
        </w:tc>
        <w:tc>
          <w:tcPr>
            <w:tcW w:w="2558" w:type="dxa"/>
          </w:tcPr>
          <w:p w14:paraId="113A9B1B">
            <w:pPr>
              <w:spacing w:before="0" w:after="0"/>
            </w:pPr>
            <w:r>
              <w:rPr>
                <w:sz w:val="19"/>
              </w:rPr>
              <w:t>Stock receipts and FIFO lots.</w:t>
            </w:r>
          </w:p>
        </w:tc>
        <w:tc>
          <w:tcPr>
            <w:tcW w:w="3553" w:type="dxa"/>
          </w:tcPr>
          <w:p w14:paraId="19B43547">
            <w:pPr>
              <w:spacing w:before="0" w:after="0"/>
            </w:pPr>
            <w:r>
              <w:rPr>
                <w:sz w:val="19"/>
              </w:rPr>
              <w:t>stock_lots.receipt_id → stock_receipts; assignment_id → sku_bin_assignments; lines[].lot_id → stock_lots</w:t>
            </w:r>
          </w:p>
        </w:tc>
      </w:tr>
      <w:tr w14:paraId="4A3BA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6ACD0FFA">
            <w:pPr>
              <w:spacing w:before="0" w:after="0"/>
            </w:pPr>
            <w:r>
              <w:rPr>
                <w:sz w:val="19"/>
              </w:rPr>
              <w:t>11</w:t>
            </w:r>
          </w:p>
        </w:tc>
        <w:tc>
          <w:tcPr>
            <w:tcW w:w="2416" w:type="dxa"/>
          </w:tcPr>
          <w:p w14:paraId="0FA7EE9E">
            <w:pPr>
              <w:spacing w:before="0" w:after="0"/>
            </w:pPr>
            <w:r>
              <w:rPr>
                <w:sz w:val="19"/>
              </w:rPr>
              <w:t>inventory_movements</w:t>
            </w:r>
          </w:p>
        </w:tc>
        <w:tc>
          <w:tcPr>
            <w:tcW w:w="2558" w:type="dxa"/>
          </w:tcPr>
          <w:p w14:paraId="0535059F">
            <w:pPr>
              <w:spacing w:before="0" w:after="0"/>
            </w:pPr>
            <w:r>
              <w:rPr>
                <w:sz w:val="19"/>
              </w:rPr>
              <w:t>Stock ledger.</w:t>
            </w:r>
          </w:p>
        </w:tc>
        <w:tc>
          <w:tcPr>
            <w:tcW w:w="3553" w:type="dxa"/>
          </w:tcPr>
          <w:p w14:paraId="4F4ABEED">
            <w:pPr>
              <w:spacing w:before="0" w:after="0"/>
            </w:pPr>
            <w:r>
              <w:rPr>
                <w:sz w:val="19"/>
              </w:rPr>
              <w:t>warehouse_id, assignment_id, bin_location_id; lot_allocations.lot_id → stock_lots</w:t>
            </w:r>
          </w:p>
        </w:tc>
      </w:tr>
      <w:tr w14:paraId="73D8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600283BB">
            <w:pPr>
              <w:spacing w:before="0" w:after="0"/>
            </w:pPr>
            <w:r>
              <w:rPr>
                <w:sz w:val="19"/>
              </w:rPr>
              <w:t>12</w:t>
            </w:r>
          </w:p>
        </w:tc>
        <w:tc>
          <w:tcPr>
            <w:tcW w:w="2416" w:type="dxa"/>
          </w:tcPr>
          <w:p w14:paraId="37F832E0">
            <w:pPr>
              <w:spacing w:before="0" w:after="0"/>
            </w:pPr>
            <w:r>
              <w:rPr>
                <w:sz w:val="19"/>
              </w:rPr>
              <w:t>categories / colors / master_skus / marketplace_sku_mappings</w:t>
            </w:r>
          </w:p>
        </w:tc>
        <w:tc>
          <w:tcPr>
            <w:tcW w:w="2558" w:type="dxa"/>
          </w:tcPr>
          <w:p w14:paraId="6D307DCF">
            <w:pPr>
              <w:spacing w:before="0" w:after="0"/>
            </w:pPr>
            <w:r>
              <w:rPr>
                <w:sz w:val="19"/>
              </w:rPr>
              <w:t>Internal product classification, internal SKUs and seller-SKU mappings.</w:t>
            </w:r>
          </w:p>
        </w:tc>
        <w:tc>
          <w:tcPr>
            <w:tcW w:w="3553" w:type="dxa"/>
          </w:tcPr>
          <w:p w14:paraId="34590674">
            <w:pPr>
              <w:spacing w:before="0" w:after="0"/>
            </w:pPr>
            <w:r>
              <w:rPr>
                <w:sz w:val="19"/>
              </w:rPr>
              <w:t>By code (category code, internal SKU code)</w:t>
            </w:r>
          </w:p>
        </w:tc>
      </w:tr>
      <w:tr w14:paraId="7088D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23A45B97">
            <w:pPr>
              <w:spacing w:before="0" w:after="0"/>
            </w:pPr>
            <w:r>
              <w:rPr>
                <w:sz w:val="19"/>
              </w:rPr>
              <w:t>13</w:t>
            </w:r>
          </w:p>
        </w:tc>
        <w:tc>
          <w:tcPr>
            <w:tcW w:w="2416" w:type="dxa"/>
          </w:tcPr>
          <w:p w14:paraId="38E2E116">
            <w:pPr>
              <w:spacing w:before="0" w:after="0"/>
            </w:pPr>
            <w:r>
              <w:rPr>
                <w:sz w:val="19"/>
              </w:rPr>
              <w:t>product_master</w:t>
            </w:r>
          </w:p>
        </w:tc>
        <w:tc>
          <w:tcPr>
            <w:tcW w:w="2558" w:type="dxa"/>
          </w:tcPr>
          <w:p w14:paraId="685F26B4">
            <w:pPr>
              <w:spacing w:before="0" w:after="0"/>
            </w:pPr>
            <w:r>
              <w:rPr>
                <w:sz w:val="19"/>
              </w:rPr>
              <w:t>Marketplace catalog with packaging profile.</w:t>
            </w:r>
          </w:p>
        </w:tc>
        <w:tc>
          <w:tcPr>
            <w:tcW w:w="3553" w:type="dxa"/>
          </w:tcPr>
          <w:p w14:paraId="7A3BEBFB">
            <w:pPr>
              <w:spacing w:before="0" w:after="0"/>
            </w:pPr>
            <w:r>
              <w:rPr>
                <w:sz w:val="19"/>
              </w:rPr>
              <w:t>By platform and seller SKU</w:t>
            </w:r>
          </w:p>
        </w:tc>
      </w:tr>
      <w:tr w14:paraId="716B2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74DB4AA2">
            <w:pPr>
              <w:spacing w:before="0" w:after="0"/>
            </w:pPr>
            <w:r>
              <w:rPr>
                <w:sz w:val="19"/>
              </w:rPr>
              <w:t>14</w:t>
            </w:r>
          </w:p>
        </w:tc>
        <w:tc>
          <w:tcPr>
            <w:tcW w:w="2416" w:type="dxa"/>
          </w:tcPr>
          <w:p w14:paraId="217519A0">
            <w:pPr>
              <w:spacing w:before="0" w:after="0"/>
            </w:pPr>
            <w:r>
              <w:rPr>
                <w:sz w:val="19"/>
              </w:rPr>
              <w:t>packing_plans</w:t>
            </w:r>
          </w:p>
        </w:tc>
        <w:tc>
          <w:tcPr>
            <w:tcW w:w="2558" w:type="dxa"/>
          </w:tcPr>
          <w:p w14:paraId="02FD8F08">
            <w:pPr>
              <w:spacing w:before="0" w:after="0"/>
            </w:pPr>
            <w:r>
              <w:rPr>
                <w:sz w:val="19"/>
              </w:rPr>
              <w:t>3D packing plan per group: orders, parcels, placements, scans, weighings.</w:t>
            </w:r>
          </w:p>
        </w:tc>
        <w:tc>
          <w:tcPr>
            <w:tcW w:w="3553" w:type="dxa"/>
          </w:tcPr>
          <w:p w14:paraId="6681E2A5">
            <w:pPr>
              <w:spacing w:before="0" w:after="0"/>
            </w:pPr>
            <w:r>
              <w:rPr>
                <w:sz w:val="19"/>
              </w:rPr>
              <w:t>order_group_id → order_groups; approved_by, rejected_by, packed_by, assigned_packer_id → users; orders[].order_id, parcels[].order_id → orders</w:t>
            </w:r>
          </w:p>
        </w:tc>
      </w:tr>
      <w:tr w14:paraId="49D80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5AD9D339">
            <w:pPr>
              <w:spacing w:before="0" w:after="0"/>
            </w:pPr>
            <w:r>
              <w:rPr>
                <w:sz w:val="19"/>
              </w:rPr>
              <w:t>15</w:t>
            </w:r>
          </w:p>
        </w:tc>
        <w:tc>
          <w:tcPr>
            <w:tcW w:w="2416" w:type="dxa"/>
          </w:tcPr>
          <w:p w14:paraId="50B5CF6E">
            <w:pPr>
              <w:spacing w:before="0" w:after="0"/>
            </w:pPr>
            <w:r>
              <w:rPr>
                <w:sz w:val="19"/>
              </w:rPr>
              <w:t>packaging_materials / packaging_bags / packaging_movements / packaging_material_rules</w:t>
            </w:r>
          </w:p>
        </w:tc>
        <w:tc>
          <w:tcPr>
            <w:tcW w:w="2558" w:type="dxa"/>
          </w:tcPr>
          <w:p w14:paraId="4AE0D7F6">
            <w:pPr>
              <w:spacing w:before="0" w:after="0"/>
            </w:pPr>
            <w:r>
              <w:rPr>
                <w:sz w:val="19"/>
              </w:rPr>
              <w:t>Boxes and filling materials, their stock movements and material rules; packaging_bags holds zip bags.</w:t>
            </w:r>
          </w:p>
        </w:tc>
        <w:tc>
          <w:tcPr>
            <w:tcW w:w="3553" w:type="dxa"/>
          </w:tcPr>
          <w:p w14:paraId="175F8FE8">
            <w:pPr>
              <w:spacing w:before="0" w:after="0"/>
            </w:pPr>
            <w:r>
              <w:rPr>
                <w:sz w:val="19"/>
              </w:rPr>
              <w:t>packaging_movements.packing_plan_id → packing_plans; rules.updated_by → users</w:t>
            </w:r>
          </w:p>
        </w:tc>
      </w:tr>
      <w:tr w14:paraId="6758D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2C9F1C0F">
            <w:pPr>
              <w:spacing w:before="0" w:after="0"/>
            </w:pPr>
            <w:r>
              <w:rPr>
                <w:sz w:val="19"/>
              </w:rPr>
              <w:t>16</w:t>
            </w:r>
          </w:p>
        </w:tc>
        <w:tc>
          <w:tcPr>
            <w:tcW w:w="2416" w:type="dxa"/>
          </w:tcPr>
          <w:p w14:paraId="6E403CC3">
            <w:pPr>
              <w:spacing w:before="0" w:after="0"/>
            </w:pPr>
            <w:r>
              <w:rPr>
                <w:sz w:val="19"/>
              </w:rPr>
              <w:t>shipments / shipment_events</w:t>
            </w:r>
          </w:p>
        </w:tc>
        <w:tc>
          <w:tcPr>
            <w:tcW w:w="2558" w:type="dxa"/>
          </w:tcPr>
          <w:p w14:paraId="41A3F5E6">
            <w:pPr>
              <w:spacing w:before="0" w:after="0"/>
            </w:pPr>
            <w:r>
              <w:rPr>
                <w:sz w:val="19"/>
              </w:rPr>
              <w:t>Shipments with carrier parcels and status history.</w:t>
            </w:r>
          </w:p>
        </w:tc>
        <w:tc>
          <w:tcPr>
            <w:tcW w:w="3553" w:type="dxa"/>
          </w:tcPr>
          <w:p w14:paraId="79141A95">
            <w:pPr>
              <w:spacing w:before="0" w:after="0"/>
            </w:pPr>
            <w:r>
              <w:rPr>
                <w:sz w:val="19"/>
              </w:rPr>
              <w:t>order_group_id → order_groups; carrier_parcels[].order_id → orders; shipment_events.shipment_id → shipments</w:t>
            </w:r>
          </w:p>
        </w:tc>
      </w:tr>
      <w:tr w14:paraId="50001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406B5AA7">
            <w:pPr>
              <w:spacing w:before="0" w:after="0"/>
            </w:pPr>
            <w:r>
              <w:rPr>
                <w:sz w:val="19"/>
              </w:rPr>
              <w:t>17</w:t>
            </w:r>
          </w:p>
        </w:tc>
        <w:tc>
          <w:tcPr>
            <w:tcW w:w="2416" w:type="dxa"/>
          </w:tcPr>
          <w:p w14:paraId="7222E7DF">
            <w:pPr>
              <w:spacing w:before="0" w:after="0"/>
            </w:pPr>
            <w:r>
              <w:rPr>
                <w:sz w:val="19"/>
              </w:rPr>
              <w:t>return_requests</w:t>
            </w:r>
          </w:p>
        </w:tc>
        <w:tc>
          <w:tcPr>
            <w:tcW w:w="2558" w:type="dxa"/>
          </w:tcPr>
          <w:p w14:paraId="2C0F472A">
            <w:pPr>
              <w:spacing w:before="0" w:after="0"/>
            </w:pPr>
            <w:r>
              <w:rPr>
                <w:sz w:val="19"/>
              </w:rPr>
              <w:t>Return / exchange / failed-delivery tickets with inspection.</w:t>
            </w:r>
          </w:p>
        </w:tc>
        <w:tc>
          <w:tcPr>
            <w:tcW w:w="3553" w:type="dxa"/>
          </w:tcPr>
          <w:p w14:paraId="15B3DC2D">
            <w:pPr>
              <w:spacing w:before="0" w:after="0"/>
            </w:pPr>
            <w:r>
              <w:rPr>
                <w:sz w:val="19"/>
              </w:rPr>
              <w:t>order_group_id, replacement_group_id → order_groups; shipment_id → shipments; source_order_id, replacement_order_id → orders; inspection[].bin_location_id</w:t>
            </w:r>
          </w:p>
        </w:tc>
      </w:tr>
      <w:tr w14:paraId="372F5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75927584">
            <w:pPr>
              <w:spacing w:before="0" w:after="0"/>
            </w:pPr>
            <w:r>
              <w:rPr>
                <w:sz w:val="19"/>
              </w:rPr>
              <w:t>18</w:t>
            </w:r>
          </w:p>
        </w:tc>
        <w:tc>
          <w:tcPr>
            <w:tcW w:w="2416" w:type="dxa"/>
          </w:tcPr>
          <w:p w14:paraId="1951D37B">
            <w:pPr>
              <w:spacing w:before="0" w:after="0"/>
            </w:pPr>
            <w:r>
              <w:rPr>
                <w:sz w:val="19"/>
              </w:rPr>
              <w:t>marketplace_status_outbox</w:t>
            </w:r>
          </w:p>
        </w:tc>
        <w:tc>
          <w:tcPr>
            <w:tcW w:w="2558" w:type="dxa"/>
          </w:tcPr>
          <w:p w14:paraId="45386983">
            <w:pPr>
              <w:spacing w:before="0" w:after="0"/>
            </w:pPr>
            <w:r>
              <w:rPr>
                <w:sz w:val="19"/>
              </w:rPr>
              <w:t>Queued status write-backs.</w:t>
            </w:r>
          </w:p>
        </w:tc>
        <w:tc>
          <w:tcPr>
            <w:tcW w:w="3553" w:type="dxa"/>
          </w:tcPr>
          <w:p w14:paraId="6DCDADA2">
            <w:pPr>
              <w:spacing w:before="0" w:after="0"/>
            </w:pPr>
            <w:r>
              <w:rPr>
                <w:sz w:val="19"/>
              </w:rPr>
              <w:t>order_group_id, shipment_id, return_request_id, order_id</w:t>
            </w:r>
          </w:p>
        </w:tc>
      </w:tr>
      <w:tr w14:paraId="7F01A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6C75EA6E">
            <w:pPr>
              <w:spacing w:before="0" w:after="0"/>
            </w:pPr>
            <w:r>
              <w:rPr>
                <w:sz w:val="19"/>
              </w:rPr>
              <w:t>19</w:t>
            </w:r>
          </w:p>
        </w:tc>
        <w:tc>
          <w:tcPr>
            <w:tcW w:w="2416" w:type="dxa"/>
          </w:tcPr>
          <w:p w14:paraId="7519712A">
            <w:pPr>
              <w:spacing w:before="0" w:after="0"/>
            </w:pPr>
            <w:r>
              <w:rPr>
                <w:sz w:val="19"/>
              </w:rPr>
              <w:t>notifications</w:t>
            </w:r>
          </w:p>
        </w:tc>
        <w:tc>
          <w:tcPr>
            <w:tcW w:w="2558" w:type="dxa"/>
          </w:tcPr>
          <w:p w14:paraId="619C056A">
            <w:pPr>
              <w:spacing w:before="0" w:after="0"/>
            </w:pPr>
            <w:r>
              <w:rPr>
                <w:sz w:val="19"/>
              </w:rPr>
              <w:t>In-app notifications.</w:t>
            </w:r>
          </w:p>
        </w:tc>
        <w:tc>
          <w:tcPr>
            <w:tcW w:w="3553" w:type="dxa"/>
          </w:tcPr>
          <w:p w14:paraId="34523C99">
            <w:pPr>
              <w:spacing w:before="0" w:after="0"/>
            </w:pPr>
            <w:r>
              <w:rPr>
                <w:sz w:val="19"/>
              </w:rPr>
              <w:t>recipient_user_id → users; related_entity_id</w:t>
            </w:r>
          </w:p>
        </w:tc>
      </w:tr>
      <w:tr w14:paraId="217FA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31577E2E">
            <w:pPr>
              <w:spacing w:before="0" w:after="0"/>
            </w:pPr>
            <w:r>
              <w:rPr>
                <w:sz w:val="19"/>
              </w:rPr>
              <w:t>20</w:t>
            </w:r>
          </w:p>
        </w:tc>
        <w:tc>
          <w:tcPr>
            <w:tcW w:w="2416" w:type="dxa"/>
          </w:tcPr>
          <w:p w14:paraId="46A76EAA">
            <w:pPr>
              <w:spacing w:before="0" w:after="0"/>
            </w:pPr>
            <w:r>
              <w:rPr>
                <w:sz w:val="19"/>
              </w:rPr>
              <w:t>activity_logs</w:t>
            </w:r>
          </w:p>
        </w:tc>
        <w:tc>
          <w:tcPr>
            <w:tcW w:w="2558" w:type="dxa"/>
          </w:tcPr>
          <w:p w14:paraId="6956B6DE">
            <w:pPr>
              <w:spacing w:before="0" w:after="0"/>
            </w:pPr>
            <w:r>
              <w:rPr>
                <w:sz w:val="19"/>
              </w:rPr>
              <w:t>Business action history.</w:t>
            </w:r>
          </w:p>
        </w:tc>
        <w:tc>
          <w:tcPr>
            <w:tcW w:w="3553" w:type="dxa"/>
          </w:tcPr>
          <w:p w14:paraId="2F82FFCD">
            <w:pPr>
              <w:spacing w:before="0" w:after="0"/>
            </w:pPr>
            <w:r>
              <w:rPr>
                <w:sz w:val="19"/>
              </w:rPr>
              <w:t>order_group_id → order_groups; entity_id</w:t>
            </w:r>
          </w:p>
        </w:tc>
      </w:tr>
      <w:tr w14:paraId="47404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7" w:type="dxa"/>
          </w:tcPr>
          <w:p w14:paraId="2AF81A2E">
            <w:pPr>
              <w:spacing w:before="0" w:after="0"/>
            </w:pPr>
            <w:r>
              <w:rPr>
                <w:sz w:val="19"/>
              </w:rPr>
              <w:t>21</w:t>
            </w:r>
          </w:p>
        </w:tc>
        <w:tc>
          <w:tcPr>
            <w:tcW w:w="2416" w:type="dxa"/>
          </w:tcPr>
          <w:p w14:paraId="08426BB0">
            <w:pPr>
              <w:spacing w:before="0" w:after="0"/>
            </w:pPr>
            <w:r>
              <w:rPr>
                <w:sz w:val="19"/>
              </w:rPr>
              <w:t>customers, customer_addresses and storefront_* (products, product_variants, carts, cart_items, orders, order_items, order_events, payments, shipments, return_requests, categories, images, inventory_stocks, counters)</w:t>
            </w:r>
          </w:p>
        </w:tc>
        <w:tc>
          <w:tcPr>
            <w:tcW w:w="2558" w:type="dxa"/>
          </w:tcPr>
          <w:p w14:paraId="6712FAED">
            <w:pPr>
              <w:spacing w:before="0" w:after="0"/>
            </w:pPr>
            <w:r>
              <w:rPr>
                <w:sz w:val="19"/>
              </w:rPr>
              <w:t>AURELLE website data.</w:t>
            </w:r>
          </w:p>
        </w:tc>
        <w:tc>
          <w:tcPr>
            <w:tcW w:w="3553" w:type="dxa"/>
          </w:tcPr>
          <w:p w14:paraId="2AE1493E">
            <w:pPr>
              <w:spacing w:before="0" w:after="0"/>
            </w:pPr>
            <w:r>
              <w:rPr>
                <w:sz w:val="19"/>
              </w:rPr>
              <w:t>Internal references of the AURELLE website</w:t>
            </w:r>
          </w:p>
        </w:tc>
      </w:tr>
    </w:tbl>
    <w:p w14:paraId="30B47ACA">
      <w:pPr>
        <w:spacing w:after="80"/>
      </w:pPr>
    </w:p>
    <w:p w14:paraId="2A0A951A">
      <w:pPr>
        <w:pStyle w:val="3"/>
      </w:pPr>
      <w:bookmarkStart w:id="10" w:name="_TocIns8"/>
      <w:r>
        <w:t>3. Main Business Workflows</w:t>
      </w:r>
      <w:bookmarkEnd w:id="10"/>
    </w:p>
    <w:p w14:paraId="0BABCF26">
      <w:pPr>
        <w:spacing w:after="120"/>
      </w:pPr>
      <w:r>
        <w:t>The system has six main business workflows. Each workflow involves at least two actors and changes the state of a main entity. Each workflow is described by one activity diagram (swimlane per actor). Diagram sources are kept in the repository at docs/diagrams/activity (PlantUML) and rendered images in docs/diagrams/activity/export.</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1608"/>
        <w:gridCol w:w="2194"/>
        <w:gridCol w:w="1608"/>
        <w:gridCol w:w="2632"/>
        <w:gridCol w:w="877"/>
      </w:tblGrid>
      <w:tr w14:paraId="16D5D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620" w:type="dxa"/>
            <w:shd w:val="clear" w:color="auto" w:fill="FFE8E1"/>
          </w:tcPr>
          <w:p w14:paraId="6569B9F3">
            <w:pPr>
              <w:spacing w:before="0" w:after="0"/>
              <w:jc w:val="center"/>
            </w:pPr>
            <w:r>
              <w:rPr>
                <w:b/>
                <w:sz w:val="19"/>
              </w:rPr>
              <w:t>ID</w:t>
            </w:r>
          </w:p>
        </w:tc>
        <w:tc>
          <w:tcPr>
            <w:tcW w:w="1515" w:type="dxa"/>
            <w:shd w:val="clear" w:color="auto" w:fill="FFE8E1"/>
          </w:tcPr>
          <w:p w14:paraId="6405F5BD">
            <w:pPr>
              <w:spacing w:before="0" w:after="0"/>
              <w:jc w:val="center"/>
            </w:pPr>
            <w:r>
              <w:rPr>
                <w:b/>
                <w:sz w:val="19"/>
              </w:rPr>
              <w:t>Workflow</w:t>
            </w:r>
          </w:p>
        </w:tc>
        <w:tc>
          <w:tcPr>
            <w:tcW w:w="2067" w:type="dxa"/>
            <w:shd w:val="clear" w:color="auto" w:fill="FFE8E1"/>
          </w:tcPr>
          <w:p w14:paraId="66D26E9B">
            <w:pPr>
              <w:spacing w:before="0" w:after="0"/>
              <w:jc w:val="center"/>
            </w:pPr>
            <w:r>
              <w:rPr>
                <w:b/>
                <w:sz w:val="19"/>
              </w:rPr>
              <w:t>Actors</w:t>
            </w:r>
          </w:p>
        </w:tc>
        <w:tc>
          <w:tcPr>
            <w:tcW w:w="1515" w:type="dxa"/>
            <w:shd w:val="clear" w:color="auto" w:fill="FFE8E1"/>
          </w:tcPr>
          <w:p w14:paraId="494667D9">
            <w:pPr>
              <w:spacing w:before="0" w:after="0"/>
              <w:jc w:val="center"/>
            </w:pPr>
            <w:r>
              <w:rPr>
                <w:b/>
                <w:sz w:val="19"/>
              </w:rPr>
              <w:t>Trigger</w:t>
            </w:r>
          </w:p>
        </w:tc>
        <w:tc>
          <w:tcPr>
            <w:tcW w:w="2480" w:type="dxa"/>
            <w:shd w:val="clear" w:color="auto" w:fill="FFE8E1"/>
          </w:tcPr>
          <w:p w14:paraId="65135421">
            <w:pPr>
              <w:spacing w:before="0" w:after="0"/>
              <w:jc w:val="center"/>
            </w:pPr>
            <w:r>
              <w:rPr>
                <w:b/>
                <w:sz w:val="19"/>
              </w:rPr>
              <w:t>Outcome / main entity state</w:t>
            </w:r>
          </w:p>
        </w:tc>
        <w:tc>
          <w:tcPr>
            <w:tcW w:w="826" w:type="dxa"/>
            <w:shd w:val="clear" w:color="auto" w:fill="FFE8E1"/>
          </w:tcPr>
          <w:p w14:paraId="207F6678">
            <w:pPr>
              <w:spacing w:before="0" w:after="0"/>
              <w:jc w:val="center"/>
            </w:pPr>
            <w:r>
              <w:rPr>
                <w:b/>
                <w:sz w:val="19"/>
              </w:rPr>
              <w:t>Owner</w:t>
            </w:r>
          </w:p>
        </w:tc>
      </w:tr>
      <w:tr w14:paraId="7E448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438ABEC4">
            <w:pPr>
              <w:spacing w:before="0" w:after="0"/>
            </w:pPr>
            <w:r>
              <w:rPr>
                <w:sz w:val="19"/>
              </w:rPr>
              <w:t>WF-01</w:t>
            </w:r>
          </w:p>
        </w:tc>
        <w:tc>
          <w:tcPr>
            <w:tcW w:w="1515" w:type="dxa"/>
          </w:tcPr>
          <w:p w14:paraId="6E00F68B">
            <w:pPr>
              <w:spacing w:before="0" w:after="0"/>
            </w:pPr>
            <w:r>
              <w:rPr>
                <w:sz w:val="19"/>
              </w:rPr>
              <w:t>Order Intake &amp; Consolidation</w:t>
            </w:r>
          </w:p>
        </w:tc>
        <w:tc>
          <w:tcPr>
            <w:tcW w:w="2067" w:type="dxa"/>
          </w:tcPr>
          <w:p w14:paraId="03B06A7A">
            <w:pPr>
              <w:spacing w:before="0" w:after="0"/>
            </w:pPr>
            <w:r>
              <w:rPr>
                <w:sz w:val="19"/>
              </w:rPr>
              <w:t>Customer, Marketplace, OptiPack System, Store Owner / Coordinator, Warehouse Staff</w:t>
            </w:r>
          </w:p>
        </w:tc>
        <w:tc>
          <w:tcPr>
            <w:tcW w:w="1515" w:type="dxa"/>
          </w:tcPr>
          <w:p w14:paraId="3E794717">
            <w:pPr>
              <w:spacing w:before="0" w:after="0"/>
            </w:pPr>
            <w:r>
              <w:rPr>
                <w:sz w:val="19"/>
              </w:rPr>
              <w:t>Customer places an order</w:t>
            </w:r>
          </w:p>
        </w:tc>
        <w:tc>
          <w:tcPr>
            <w:tcW w:w="2480" w:type="dxa"/>
          </w:tcPr>
          <w:p w14:paraId="1F24B9BC">
            <w:pPr>
              <w:spacing w:before="0" w:after="0"/>
            </w:pPr>
            <w:r>
              <w:rPr>
                <w:sz w:val="19"/>
              </w:rPr>
              <w:t>Order Group: awaiting_packaging → picking</w:t>
            </w:r>
          </w:p>
        </w:tc>
        <w:tc>
          <w:tcPr>
            <w:tcW w:w="826" w:type="dxa"/>
          </w:tcPr>
          <w:p w14:paraId="7563EE59">
            <w:pPr>
              <w:spacing w:before="0" w:after="0"/>
            </w:pPr>
          </w:p>
        </w:tc>
      </w:tr>
      <w:tr w14:paraId="491DE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14E95F0C">
            <w:pPr>
              <w:spacing w:before="0" w:after="0"/>
            </w:pPr>
            <w:r>
              <w:rPr>
                <w:sz w:val="19"/>
              </w:rPr>
              <w:t>WF-02</w:t>
            </w:r>
          </w:p>
        </w:tc>
        <w:tc>
          <w:tcPr>
            <w:tcW w:w="1515" w:type="dxa"/>
          </w:tcPr>
          <w:p w14:paraId="25D9F4E0">
            <w:pPr>
              <w:spacing w:before="0" w:after="0"/>
            </w:pPr>
            <w:r>
              <w:rPr>
                <w:sz w:val="19"/>
              </w:rPr>
              <w:t>Picking</w:t>
            </w:r>
          </w:p>
        </w:tc>
        <w:tc>
          <w:tcPr>
            <w:tcW w:w="2067" w:type="dxa"/>
          </w:tcPr>
          <w:p w14:paraId="2156E0A1">
            <w:pPr>
              <w:spacing w:before="0" w:after="0"/>
            </w:pPr>
            <w:r>
              <w:rPr>
                <w:sz w:val="19"/>
              </w:rPr>
              <w:t>Warehouse Staff, OptiPack System, Packaging Staff</w:t>
            </w:r>
          </w:p>
        </w:tc>
        <w:tc>
          <w:tcPr>
            <w:tcW w:w="1515" w:type="dxa"/>
          </w:tcPr>
          <w:p w14:paraId="6F1C940C">
            <w:pPr>
              <w:spacing w:before="0" w:after="0"/>
            </w:pPr>
            <w:r>
              <w:rPr>
                <w:sz w:val="19"/>
              </w:rPr>
              <w:t>Group in picking with an assigned picker</w:t>
            </w:r>
          </w:p>
        </w:tc>
        <w:tc>
          <w:tcPr>
            <w:tcW w:w="2480" w:type="dxa"/>
          </w:tcPr>
          <w:p w14:paraId="3F738948">
            <w:pPr>
              <w:spacing w:before="0" w:after="0"/>
            </w:pPr>
            <w:r>
              <w:rPr>
                <w:sz w:val="19"/>
              </w:rPr>
              <w:t>Order Group: picking → picked, or → partial_needs_review → picked / picking</w:t>
            </w:r>
          </w:p>
        </w:tc>
        <w:tc>
          <w:tcPr>
            <w:tcW w:w="826" w:type="dxa"/>
          </w:tcPr>
          <w:p w14:paraId="67DF0CC0">
            <w:pPr>
              <w:spacing w:before="0" w:after="0"/>
            </w:pPr>
          </w:p>
        </w:tc>
      </w:tr>
      <w:tr w14:paraId="28A33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3376B4CC">
            <w:pPr>
              <w:spacing w:before="0" w:after="0"/>
            </w:pPr>
            <w:r>
              <w:rPr>
                <w:sz w:val="19"/>
              </w:rPr>
              <w:t>WF-03</w:t>
            </w:r>
          </w:p>
        </w:tc>
        <w:tc>
          <w:tcPr>
            <w:tcW w:w="1515" w:type="dxa"/>
          </w:tcPr>
          <w:p w14:paraId="3B6D64C5">
            <w:pPr>
              <w:spacing w:before="0" w:after="0"/>
            </w:pPr>
            <w:r>
              <w:rPr>
                <w:sz w:val="19"/>
              </w:rPr>
              <w:t>Packing</w:t>
            </w:r>
          </w:p>
        </w:tc>
        <w:tc>
          <w:tcPr>
            <w:tcW w:w="2067" w:type="dxa"/>
          </w:tcPr>
          <w:p w14:paraId="0ED61F2E">
            <w:pPr>
              <w:spacing w:before="0" w:after="0"/>
            </w:pPr>
            <w:r>
              <w:rPr>
                <w:sz w:val="19"/>
              </w:rPr>
              <w:t>OptiPack System, Packaging Staff, Reviewer</w:t>
            </w:r>
          </w:p>
        </w:tc>
        <w:tc>
          <w:tcPr>
            <w:tcW w:w="1515" w:type="dxa"/>
          </w:tcPr>
          <w:p w14:paraId="382C801B">
            <w:pPr>
              <w:spacing w:before="0" w:after="0"/>
            </w:pPr>
            <w:r>
              <w:rPr>
                <w:sz w:val="19"/>
              </w:rPr>
              <w:t>Group reaches picked</w:t>
            </w:r>
          </w:p>
        </w:tc>
        <w:tc>
          <w:tcPr>
            <w:tcW w:w="2480" w:type="dxa"/>
          </w:tcPr>
          <w:p w14:paraId="355868B2">
            <w:pPr>
              <w:spacing w:before="0" w:after="0"/>
            </w:pPr>
            <w:r>
              <w:rPr>
                <w:sz w:val="19"/>
              </w:rPr>
              <w:t>Packing Plan: computing → ready → approved → packing → packed; Order Group: picked → pending_approval → approved_for_packing → packed</w:t>
            </w:r>
          </w:p>
        </w:tc>
        <w:tc>
          <w:tcPr>
            <w:tcW w:w="826" w:type="dxa"/>
          </w:tcPr>
          <w:p w14:paraId="63BEB30F">
            <w:pPr>
              <w:spacing w:before="0" w:after="0"/>
            </w:pPr>
          </w:p>
        </w:tc>
      </w:tr>
      <w:tr w14:paraId="3E0F0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140C6971">
            <w:pPr>
              <w:spacing w:before="0" w:after="0"/>
            </w:pPr>
            <w:r>
              <w:rPr>
                <w:sz w:val="19"/>
              </w:rPr>
              <w:t>WF-04</w:t>
            </w:r>
          </w:p>
        </w:tc>
        <w:tc>
          <w:tcPr>
            <w:tcW w:w="1515" w:type="dxa"/>
          </w:tcPr>
          <w:p w14:paraId="754EABEB">
            <w:pPr>
              <w:spacing w:before="0" w:after="0"/>
            </w:pPr>
            <w:r>
              <w:rPr>
                <w:sz w:val="19"/>
              </w:rPr>
              <w:t>Shipping via GHN</w:t>
            </w:r>
          </w:p>
        </w:tc>
        <w:tc>
          <w:tcPr>
            <w:tcW w:w="2067" w:type="dxa"/>
          </w:tcPr>
          <w:p w14:paraId="1878CE87">
            <w:pPr>
              <w:spacing w:before="0" w:after="0"/>
            </w:pPr>
            <w:r>
              <w:rPr>
                <w:sz w:val="19"/>
              </w:rPr>
              <w:t>Shipping Coordinator, OptiPack System, GHN, Customer, Warehouse Staff</w:t>
            </w:r>
          </w:p>
        </w:tc>
        <w:tc>
          <w:tcPr>
            <w:tcW w:w="1515" w:type="dxa"/>
          </w:tcPr>
          <w:p w14:paraId="45515134">
            <w:pPr>
              <w:spacing w:before="0" w:after="0"/>
            </w:pPr>
            <w:r>
              <w:rPr>
                <w:sz w:val="19"/>
              </w:rPr>
              <w:t>Coordinator creates a shipment</w:t>
            </w:r>
          </w:p>
        </w:tc>
        <w:tc>
          <w:tcPr>
            <w:tcW w:w="2480" w:type="dxa"/>
          </w:tcPr>
          <w:p w14:paraId="05C1B470">
            <w:pPr>
              <w:spacing w:before="0" w:after="0"/>
            </w:pPr>
            <w:r>
              <w:rPr>
                <w:sz w:val="19"/>
              </w:rPr>
              <w:t>Shipment: awaiting_pickup → in_transit → out_for_delivery → delivered / delivery_failed → returning_to_warehouse → returned_to_warehouse</w:t>
            </w:r>
          </w:p>
        </w:tc>
        <w:tc>
          <w:tcPr>
            <w:tcW w:w="826" w:type="dxa"/>
          </w:tcPr>
          <w:p w14:paraId="66495697">
            <w:pPr>
              <w:spacing w:before="0" w:after="0"/>
            </w:pPr>
          </w:p>
        </w:tc>
      </w:tr>
      <w:tr w14:paraId="1E62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3519F1C5">
            <w:pPr>
              <w:spacing w:before="0" w:after="0"/>
            </w:pPr>
            <w:r>
              <w:rPr>
                <w:sz w:val="19"/>
              </w:rPr>
              <w:t>WF-05</w:t>
            </w:r>
          </w:p>
        </w:tc>
        <w:tc>
          <w:tcPr>
            <w:tcW w:w="1515" w:type="dxa"/>
          </w:tcPr>
          <w:p w14:paraId="3F534E24">
            <w:pPr>
              <w:spacing w:before="0" w:after="0"/>
            </w:pPr>
            <w:r>
              <w:rPr>
                <w:sz w:val="19"/>
              </w:rPr>
              <w:t>Return / Exchange via AURELLE</w:t>
            </w:r>
          </w:p>
        </w:tc>
        <w:tc>
          <w:tcPr>
            <w:tcW w:w="2067" w:type="dxa"/>
          </w:tcPr>
          <w:p w14:paraId="74A49007">
            <w:pPr>
              <w:spacing w:before="0" w:after="0"/>
            </w:pPr>
            <w:r>
              <w:rPr>
                <w:sz w:val="19"/>
              </w:rPr>
              <w:t>Customer, AURELLE Website, OptiPack System, Store Owner, Warehouse Staff</w:t>
            </w:r>
          </w:p>
        </w:tc>
        <w:tc>
          <w:tcPr>
            <w:tcW w:w="1515" w:type="dxa"/>
          </w:tcPr>
          <w:p w14:paraId="55411F9C">
            <w:pPr>
              <w:spacing w:before="0" w:after="0"/>
            </w:pPr>
            <w:r>
              <w:rPr>
                <w:sz w:val="19"/>
              </w:rPr>
              <w:t>Customer submits a return / exchange request</w:t>
            </w:r>
          </w:p>
        </w:tc>
        <w:tc>
          <w:tcPr>
            <w:tcW w:w="2480" w:type="dxa"/>
          </w:tcPr>
          <w:p w14:paraId="34884F3F">
            <w:pPr>
              <w:spacing w:before="0" w:after="0"/>
            </w:pPr>
            <w:r>
              <w:rPr>
                <w:sz w:val="19"/>
              </w:rPr>
              <w:t>Return Request: requested → awaiting_receipt → received → closed (rejected, canceled)</w:t>
            </w:r>
          </w:p>
        </w:tc>
        <w:tc>
          <w:tcPr>
            <w:tcW w:w="826" w:type="dxa"/>
          </w:tcPr>
          <w:p w14:paraId="0B555298">
            <w:pPr>
              <w:spacing w:before="0" w:after="0"/>
            </w:pPr>
          </w:p>
        </w:tc>
      </w:tr>
      <w:tr w14:paraId="0F5F2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 w:type="dxa"/>
          </w:tcPr>
          <w:p w14:paraId="3462B463">
            <w:pPr>
              <w:spacing w:before="0" w:after="0"/>
            </w:pPr>
            <w:r>
              <w:rPr>
                <w:sz w:val="19"/>
              </w:rPr>
              <w:t>WF-06</w:t>
            </w:r>
          </w:p>
        </w:tc>
        <w:tc>
          <w:tcPr>
            <w:tcW w:w="1515" w:type="dxa"/>
          </w:tcPr>
          <w:p w14:paraId="4FEFB103">
            <w:pPr>
              <w:spacing w:before="0" w:after="0"/>
            </w:pPr>
            <w:r>
              <w:rPr>
                <w:sz w:val="19"/>
              </w:rPr>
              <w:t>Stock Receiving by Lot</w:t>
            </w:r>
          </w:p>
        </w:tc>
        <w:tc>
          <w:tcPr>
            <w:tcW w:w="2067" w:type="dxa"/>
          </w:tcPr>
          <w:p w14:paraId="4B2120C1">
            <w:pPr>
              <w:spacing w:before="0" w:after="0"/>
            </w:pPr>
            <w:r>
              <w:rPr>
                <w:sz w:val="19"/>
              </w:rPr>
              <w:t>Warehouse Staff, OptiPack System, AURELLE Website</w:t>
            </w:r>
          </w:p>
        </w:tc>
        <w:tc>
          <w:tcPr>
            <w:tcW w:w="1515" w:type="dxa"/>
          </w:tcPr>
          <w:p w14:paraId="5694AD8F">
            <w:pPr>
              <w:spacing w:before="0" w:after="0"/>
            </w:pPr>
            <w:r>
              <w:rPr>
                <w:sz w:val="19"/>
              </w:rPr>
              <w:t>Goods arrive from supplier</w:t>
            </w:r>
          </w:p>
        </w:tc>
        <w:tc>
          <w:tcPr>
            <w:tcW w:w="2480" w:type="dxa"/>
          </w:tcPr>
          <w:p w14:paraId="170228D8">
            <w:pPr>
              <w:spacing w:before="0" w:after="0"/>
            </w:pPr>
            <w:r>
              <w:rPr>
                <w:sz w:val="19"/>
              </w:rPr>
              <w:t>Stock Lot created; stock-shortage flag of groups cleared</w:t>
            </w:r>
          </w:p>
        </w:tc>
        <w:tc>
          <w:tcPr>
            <w:tcW w:w="826" w:type="dxa"/>
          </w:tcPr>
          <w:p w14:paraId="728B0851">
            <w:pPr>
              <w:spacing w:before="0" w:after="0"/>
            </w:pPr>
          </w:p>
        </w:tc>
      </w:tr>
    </w:tbl>
    <w:p w14:paraId="1D72188D">
      <w:pPr>
        <w:spacing w:after="80"/>
      </w:pPr>
    </w:p>
    <w:p w14:paraId="032CD081">
      <w:pPr>
        <w:pStyle w:val="4"/>
      </w:pPr>
      <w:bookmarkStart w:id="11" w:name="_TocIns9"/>
      <w:r>
        <w:t>3.1 End-to-End Overview</w:t>
      </w:r>
      <w:bookmarkEnd w:id="11"/>
      <w:bookmarkStart w:id="30" w:name="_GoBack"/>
      <w:bookmarkEnd w:id="30"/>
    </w:p>
    <w:p w14:paraId="051FCAA5">
      <w:pPr>
        <w:jc w:val="center"/>
      </w:pPr>
      <w:r>
        <w:rPr>
          <w:rFonts w:hint="default"/>
          <w:lang w:val="en-US"/>
        </w:rPr>
        <w:drawing>
          <wp:inline distT="0" distB="0" distL="114300" distR="114300">
            <wp:extent cx="5924550" cy="3011170"/>
            <wp:effectExtent l="0" t="0" r="0" b="17780"/>
            <wp:docPr id="1" name="Picture 1" descr="AHIHI-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HIHI-00"/>
                    <pic:cNvPicPr>
                      <a:picLocks noChangeAspect="1"/>
                    </pic:cNvPicPr>
                  </pic:nvPicPr>
                  <pic:blipFill>
                    <a:blip r:embed="rId9"/>
                    <a:stretch>
                      <a:fillRect/>
                    </a:stretch>
                  </pic:blipFill>
                  <pic:spPr>
                    <a:xfrm>
                      <a:off x="0" y="0"/>
                      <a:ext cx="5924550" cy="3011170"/>
                    </a:xfrm>
                    <a:prstGeom prst="rect">
                      <a:avLst/>
                    </a:prstGeom>
                  </pic:spPr>
                </pic:pic>
              </a:graphicData>
            </a:graphic>
          </wp:inline>
        </w:drawing>
      </w:r>
      <w:r>
        <w:rPr>
          <w:b/>
          <w:i/>
          <w:sz w:val="20"/>
        </w:rPr>
        <w:t>Figure 4. End-to-end fulfillment overview (context of WF-01 to WF-06)</w:t>
      </w:r>
    </w:p>
    <w:p w14:paraId="17673E01">
      <w:pPr>
        <w:pStyle w:val="4"/>
      </w:pPr>
      <w:bookmarkStart w:id="12" w:name="_TocIns10"/>
      <w:r>
        <w:t>3.2 WF-01 Order Intake &amp; Consolidation</w:t>
      </w:r>
      <w:bookmarkEnd w:id="12"/>
    </w:p>
    <w:p w14:paraId="5DFB5C6F">
      <w:pPr>
        <w:spacing w:after="120"/>
      </w:pPr>
      <w:r>
        <w:t>An order placed on Lazada or AURELLE is imported (scheduled polling per shop interval, default 5 minutes, for Lazada and AURELLE, plus signed webhooks for AURELLE), joined to an open order group of the same recipient or put into a new group, stock is reserved and a Warehouse Staff is assigned. Shortage and recipient-name mismatch are notified to the responsible roles.</w:t>
      </w:r>
    </w:p>
    <w:p w14:paraId="43517955">
      <w:pPr>
        <w:jc w:val="center"/>
        <w:rPr>
          <w:rFonts w:hint="default"/>
          <w:b/>
          <w:i/>
          <w:sz w:val="20"/>
          <w:lang w:val="en-US"/>
        </w:rPr>
      </w:pPr>
      <w:r>
        <w:rPr>
          <w:rFonts w:hint="default"/>
          <w:b/>
          <w:i/>
          <w:sz w:val="20"/>
          <w:lang w:val="en-US"/>
        </w:rPr>
        <w:drawing>
          <wp:inline distT="0" distB="0" distL="114300" distR="114300">
            <wp:extent cx="5930900" cy="4979035"/>
            <wp:effectExtent l="0" t="0" r="12700" b="0"/>
            <wp:docPr id="3" name="Picture 3" descr="AHIHI-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HIHI-001"/>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930900" cy="4979035"/>
                    </a:xfrm>
                    <a:prstGeom prst="rect">
                      <a:avLst/>
                    </a:prstGeom>
                  </pic:spPr>
                </pic:pic>
              </a:graphicData>
            </a:graphic>
          </wp:inline>
        </w:drawing>
      </w:r>
    </w:p>
    <w:p w14:paraId="1A591F19">
      <w:pPr>
        <w:jc w:val="center"/>
      </w:pPr>
      <w:r>
        <w:rPr>
          <w:b/>
          <w:i/>
          <w:sz w:val="20"/>
        </w:rPr>
        <w:t>Figure 5. Activity diagram – WF-01 Order Intake &amp; Consolidation</w:t>
      </w:r>
    </w:p>
    <w:p w14:paraId="11E4791B">
      <w:pPr>
        <w:pStyle w:val="4"/>
      </w:pPr>
      <w:bookmarkStart w:id="13" w:name="_TocIns11"/>
      <w:r>
        <w:t>3.3 WF-02 Picking</w:t>
      </w:r>
      <w:bookmarkEnd w:id="13"/>
    </w:p>
    <w:p w14:paraId="67B5D982">
      <w:pPr>
        <w:spacing w:after="120"/>
      </w:pPr>
      <w:r>
        <w:t>The assigned Warehouse Staff scans items bin by bin (oldest lot first). When all items are picked the group becomes picked; when an item is missing the group waits for the Packaging Staff to ship the available items or restart picking.</w:t>
      </w:r>
    </w:p>
    <w:p w14:paraId="54B4DB28">
      <w:pPr>
        <w:jc w:val="center"/>
        <w:rPr>
          <w:b/>
          <w:i/>
          <w:sz w:val="20"/>
        </w:rPr>
      </w:pPr>
      <w:r>
        <w:rPr>
          <w:b/>
          <w:i/>
          <w:sz w:val="20"/>
        </w:rPr>
        <w:drawing>
          <wp:inline distT="0" distB="0" distL="114300" distR="114300">
            <wp:extent cx="6477635" cy="4657090"/>
            <wp:effectExtent l="0" t="0" r="0" b="0"/>
            <wp:docPr id="4" name="Picture 4" descr="AHIHI-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HIHI-03"/>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6477635" cy="4657090"/>
                    </a:xfrm>
                    <a:prstGeom prst="rect">
                      <a:avLst/>
                    </a:prstGeom>
                  </pic:spPr>
                </pic:pic>
              </a:graphicData>
            </a:graphic>
          </wp:inline>
        </w:drawing>
      </w:r>
    </w:p>
    <w:p w14:paraId="1CC556AF">
      <w:pPr>
        <w:jc w:val="center"/>
      </w:pPr>
      <w:r>
        <w:rPr>
          <w:b/>
          <w:i/>
          <w:sz w:val="20"/>
        </w:rPr>
        <w:t>Figure 6. Activity diagram – WF-02 Picking</w:t>
      </w:r>
    </w:p>
    <w:p w14:paraId="0CEA03E5">
      <w:pPr>
        <w:pStyle w:val="4"/>
      </w:pPr>
      <w:bookmarkStart w:id="14" w:name="_TocIns12"/>
      <w:r>
        <w:t>3.4 WF-03 Packing</w:t>
      </w:r>
      <w:bookmarkEnd w:id="14"/>
    </w:p>
    <w:p w14:paraId="17C8ECA4">
      <w:pPr>
        <w:spacing w:after="120"/>
      </w:pPr>
      <w:r>
        <w:t>The system computes a 3D packing plan and assigns a packer. The Packaging Staff approves or rejects the plan, scans items into each parcel, seals and weighs it; parcels outside the weight tolerance are reviewed by another person. The last sealed parcel moves the group to packed.</w:t>
      </w:r>
    </w:p>
    <w:p w14:paraId="049F1E95">
      <w:pPr>
        <w:jc w:val="center"/>
        <w:rPr>
          <w:rFonts w:hint="default"/>
          <w:b/>
          <w:i/>
          <w:sz w:val="20"/>
          <w:lang w:val="en-US"/>
        </w:rPr>
      </w:pPr>
      <w:r>
        <w:rPr>
          <w:rFonts w:hint="default"/>
          <w:b/>
          <w:i/>
          <w:sz w:val="20"/>
          <w:lang w:val="en-US"/>
        </w:rPr>
        <w:drawing>
          <wp:inline distT="0" distB="0" distL="114300" distR="114300">
            <wp:extent cx="6927850" cy="8225790"/>
            <wp:effectExtent l="0" t="0" r="0" b="0"/>
            <wp:docPr id="9" name="Picture 9" descr="AHIHI-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HIHI-003"/>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6927850" cy="8225790"/>
                    </a:xfrm>
                    <a:prstGeom prst="rect">
                      <a:avLst/>
                    </a:prstGeom>
                  </pic:spPr>
                </pic:pic>
              </a:graphicData>
            </a:graphic>
          </wp:inline>
        </w:drawing>
      </w:r>
    </w:p>
    <w:p w14:paraId="1610ACC9">
      <w:pPr>
        <w:jc w:val="center"/>
      </w:pPr>
      <w:r>
        <w:rPr>
          <w:b/>
          <w:i/>
          <w:sz w:val="20"/>
        </w:rPr>
        <w:t>Figure 7. Activity diagram – WF-03 Packing</w:t>
      </w:r>
    </w:p>
    <w:p w14:paraId="0ED7C9DB">
      <w:pPr>
        <w:pStyle w:val="4"/>
      </w:pPr>
      <w:bookmarkStart w:id="15" w:name="_TocIns13"/>
      <w:r>
        <w:t>3.5 WF-04 Shipping via GHN</w:t>
      </w:r>
      <w:bookmarkEnd w:id="15"/>
    </w:p>
    <w:p w14:paraId="4F4897CE">
      <w:pPr>
        <w:spacing w:after="120"/>
      </w:pPr>
      <w:r>
        <w:t>The Shipping Coordinator compares quotes and creates a shipment; one GHN order is created per parcel. GHN status updates move the shipment to delivered, or to failed delivery and return to the warehouse, where Warehouse Staff receives the returned parcel.</w:t>
      </w:r>
    </w:p>
    <w:p w14:paraId="1D1CF81D">
      <w:pPr>
        <w:jc w:val="center"/>
        <w:rPr>
          <w:rFonts w:hint="default"/>
          <w:b/>
          <w:i/>
          <w:sz w:val="20"/>
          <w:lang w:val="en-US"/>
        </w:rPr>
      </w:pPr>
      <w:r>
        <w:rPr>
          <w:rFonts w:hint="default"/>
          <w:b/>
          <w:i/>
          <w:sz w:val="20"/>
          <w:lang w:val="en-US"/>
        </w:rPr>
        <w:drawing>
          <wp:inline distT="0" distB="0" distL="114300" distR="114300">
            <wp:extent cx="5942965" cy="6530340"/>
            <wp:effectExtent l="0" t="0" r="0" b="0"/>
            <wp:docPr id="6" name="Picture 6" descr="AHIHI-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HIHI-04"/>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942965" cy="6530340"/>
                    </a:xfrm>
                    <a:prstGeom prst="rect">
                      <a:avLst/>
                    </a:prstGeom>
                  </pic:spPr>
                </pic:pic>
              </a:graphicData>
            </a:graphic>
          </wp:inline>
        </w:drawing>
      </w:r>
    </w:p>
    <w:p w14:paraId="3F4BBB37">
      <w:pPr>
        <w:jc w:val="center"/>
      </w:pPr>
      <w:r>
        <w:rPr>
          <w:b/>
          <w:i/>
          <w:sz w:val="20"/>
        </w:rPr>
        <w:t>Figure 8. Activity diagram – WF-04 Shipping via GHN</w:t>
      </w:r>
    </w:p>
    <w:p w14:paraId="1A3A0C53">
      <w:pPr>
        <w:pStyle w:val="4"/>
      </w:pPr>
      <w:bookmarkStart w:id="16" w:name="_TocIns14"/>
      <w:r>
        <w:t>3.6 WF-05 Return / Exchange via AURELLE</w:t>
      </w:r>
      <w:bookmarkEnd w:id="16"/>
    </w:p>
    <w:p w14:paraId="0BA6D9B4">
      <w:pPr>
        <w:spacing w:after="120"/>
      </w:pPr>
      <w:r>
        <w:t>A customer requests a return or exchange on AURELLE within 15 days. The Store Owner approves or rejects; the Warehouse Staff receives and inspects the goods (restock / quarantine / discard). Refund is recorded or a replacement order is created and fulfilled.</w:t>
      </w:r>
    </w:p>
    <w:p w14:paraId="79F8A31F">
      <w:pPr>
        <w:jc w:val="center"/>
        <w:rPr>
          <w:rFonts w:hint="default"/>
          <w:b/>
          <w:i/>
          <w:sz w:val="20"/>
          <w:lang w:val="en-US"/>
        </w:rPr>
      </w:pPr>
      <w:r>
        <w:rPr>
          <w:rFonts w:hint="default"/>
          <w:b/>
          <w:i/>
          <w:sz w:val="20"/>
          <w:lang w:val="en-US"/>
        </w:rPr>
        <w:drawing>
          <wp:inline distT="0" distB="0" distL="114300" distR="114300">
            <wp:extent cx="5920740" cy="4702810"/>
            <wp:effectExtent l="0" t="0" r="3810" b="2540"/>
            <wp:docPr id="7" name="Picture 7" descr="AHIHI-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HIHI-05"/>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5920740" cy="4702810"/>
                    </a:xfrm>
                    <a:prstGeom prst="rect">
                      <a:avLst/>
                    </a:prstGeom>
                  </pic:spPr>
                </pic:pic>
              </a:graphicData>
            </a:graphic>
          </wp:inline>
        </w:drawing>
      </w:r>
    </w:p>
    <w:p w14:paraId="2D4D1F2C">
      <w:pPr>
        <w:jc w:val="center"/>
      </w:pPr>
      <w:r>
        <w:rPr>
          <w:b/>
          <w:i/>
          <w:sz w:val="20"/>
        </w:rPr>
        <w:t>Figure 9. Activity diagram – WF-05 Return / Exchange via AURELLE</w:t>
      </w:r>
    </w:p>
    <w:p w14:paraId="23D749FE">
      <w:pPr>
        <w:pStyle w:val="4"/>
      </w:pPr>
      <w:bookmarkStart w:id="17" w:name="_TocIns15"/>
      <w:r>
        <w:t>3.7 WF-06 Stock Receiving by Lot</w:t>
      </w:r>
      <w:bookmarkEnd w:id="17"/>
    </w:p>
    <w:p w14:paraId="6A41FE18">
      <w:pPr>
        <w:spacing w:after="120"/>
      </w:pPr>
      <w:r>
        <w:t>Warehouse Staff assigns SKUs to bins and creates a stock receipt; each line becomes a FIFO lot. Groups with stock shortage are re-checked and available stock is pushed to AURELLE.</w:t>
      </w:r>
    </w:p>
    <w:p w14:paraId="5560B491">
      <w:pPr>
        <w:jc w:val="center"/>
        <w:rPr>
          <w:rFonts w:hint="default"/>
          <w:b/>
          <w:i/>
          <w:sz w:val="20"/>
          <w:lang w:val="en-US"/>
        </w:rPr>
      </w:pPr>
      <w:r>
        <w:rPr>
          <w:rFonts w:hint="default"/>
          <w:b/>
          <w:i/>
          <w:sz w:val="20"/>
          <w:lang w:val="en-US"/>
        </w:rPr>
        <w:drawing>
          <wp:inline distT="0" distB="0" distL="114300" distR="114300">
            <wp:extent cx="5935345" cy="6803390"/>
            <wp:effectExtent l="0" t="0" r="0" b="0"/>
            <wp:docPr id="8" name="Picture 8" descr="AHIHI-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HIHI-06"/>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5935345" cy="6803390"/>
                    </a:xfrm>
                    <a:prstGeom prst="rect">
                      <a:avLst/>
                    </a:prstGeom>
                  </pic:spPr>
                </pic:pic>
              </a:graphicData>
            </a:graphic>
          </wp:inline>
        </w:drawing>
      </w:r>
    </w:p>
    <w:p w14:paraId="4F490222">
      <w:pPr>
        <w:jc w:val="center"/>
      </w:pPr>
      <w:r>
        <w:rPr>
          <w:b/>
          <w:i/>
          <w:sz w:val="20"/>
        </w:rPr>
        <w:t>Figure 10. Activity diagram – WF-06 Stock Receiving by Lot</w:t>
      </w:r>
    </w:p>
    <w:p w14:paraId="3B871677">
      <w:pPr>
        <w:pStyle w:val="4"/>
      </w:pPr>
      <w:bookmarkStart w:id="18" w:name="_TocIns16"/>
      <w:r>
        <w:t>3.8 State Machine Diagrams</w:t>
      </w:r>
      <w:bookmarkEnd w:id="18"/>
    </w:p>
    <w:p w14:paraId="677A6775">
      <w:pPr>
        <w:spacing w:after="120"/>
      </w:pPr>
      <w:r>
        <w:t>State machine diagrams of the main entities whose states are changed by the workflows above.</w:t>
      </w:r>
    </w:p>
    <w:p w14:paraId="4AC443AD">
      <w:pPr>
        <w:spacing w:before="120" w:after="120"/>
        <w:jc w:val="center"/>
      </w:pPr>
      <w:r>
        <w:drawing>
          <wp:inline distT="0" distB="0" distL="0" distR="0">
            <wp:extent cx="5943600" cy="259207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a:picLocks noChangeAspect="1"/>
                    </pic:cNvPicPr>
                  </pic:nvPicPr>
                  <pic:blipFill>
                    <a:blip r:embed="rId22"/>
                    <a:stretch>
                      <a:fillRect/>
                    </a:stretch>
                  </pic:blipFill>
                  <pic:spPr>
                    <a:xfrm>
                      <a:off x="0" y="0"/>
                      <a:ext cx="5943600" cy="2592628"/>
                    </a:xfrm>
                    <a:prstGeom prst="rect">
                      <a:avLst/>
                    </a:prstGeom>
                  </pic:spPr>
                </pic:pic>
              </a:graphicData>
            </a:graphic>
          </wp:inline>
        </w:drawing>
      </w:r>
    </w:p>
    <w:p w14:paraId="31F6C6A8">
      <w:pPr>
        <w:jc w:val="center"/>
      </w:pPr>
      <w:r>
        <w:rPr>
          <w:b/>
          <w:i/>
          <w:sz w:val="20"/>
        </w:rPr>
        <w:t>Figure 11. State machine diagram – Order Group</w:t>
      </w:r>
    </w:p>
    <w:p w14:paraId="2D1DAFAF">
      <w:pPr>
        <w:pStyle w:val="3"/>
      </w:pPr>
      <w:bookmarkStart w:id="19" w:name="_TocIns17"/>
      <w:r>
        <w:t>4. Detailed Design</w:t>
      </w:r>
      <w:bookmarkEnd w:id="19"/>
    </w:p>
    <w:p w14:paraId="6774887A">
      <w:pPr>
        <w:spacing w:after="120"/>
      </w:pPr>
      <w:r>
        <w:t>For each feature, the class diagram shows the controller, services, schemas and external adapters involved, and the sequence diagrams show the main interactions of the functions listed in Report 3.</w:t>
      </w:r>
    </w:p>
    <w:p w14:paraId="11249A72">
      <w:pPr>
        <w:pStyle w:val="4"/>
      </w:pPr>
      <w:bookmarkStart w:id="20" w:name="_TocIns18"/>
      <w:r>
        <w:t>4.1 Authentication and Account Management</w:t>
      </w:r>
      <w:bookmarkEnd w:id="20"/>
    </w:p>
    <w:p w14:paraId="76548F64">
      <w:pPr>
        <w:pStyle w:val="5"/>
      </w:pPr>
      <w:r>
        <w:t>4.1.1 Class Diagram</w:t>
      </w:r>
    </w:p>
    <w:p w14:paraId="6827C1D6">
      <w:pPr>
        <w:spacing w:after="120"/>
      </w:pPr>
      <w:r>
        <w:rPr>
          <w:b/>
        </w:rPr>
        <w:t xml:space="preserve">Main classes: </w:t>
      </w:r>
      <w:r>
        <w:t>AuthController, AuthService, TokenService, MfaService, JwtStrategy, RolesGuard, UsersController, UsersService, MailService.</w:t>
      </w:r>
    </w:p>
    <w:p w14:paraId="38420C1B">
      <w:pPr>
        <w:spacing w:before="120" w:after="120"/>
        <w:jc w:val="center"/>
      </w:pPr>
      <w:r>
        <w:rPr>
          <w:i/>
          <w:color w:val="0000FF"/>
        </w:rPr>
        <w:t>[Insert figure – Class Diagram: Authentication and Account Management]</w:t>
      </w:r>
    </w:p>
    <w:p w14:paraId="342EC8A3">
      <w:pPr>
        <w:pStyle w:val="5"/>
      </w:pPr>
      <w:r>
        <w:t>4.1.2 Sequence Diagram(s)</w:t>
      </w:r>
    </w:p>
    <w:p w14:paraId="197672E9">
      <w:pPr>
        <w:spacing w:before="120" w:after="120"/>
        <w:jc w:val="center"/>
      </w:pPr>
      <w:r>
        <w:rPr>
          <w:i/>
          <w:color w:val="0000FF"/>
        </w:rPr>
        <w:t>[Insert figure – Sequence Diagram: Log in (with two-factor)]</w:t>
      </w:r>
    </w:p>
    <w:p w14:paraId="653D9D5A">
      <w:pPr>
        <w:spacing w:before="120" w:after="120"/>
        <w:jc w:val="center"/>
      </w:pPr>
      <w:r>
        <w:rPr>
          <w:i/>
          <w:color w:val="0000FF"/>
        </w:rPr>
        <w:t>[Insert figure – Sequence Diagram: Reset password]</w:t>
      </w:r>
    </w:p>
    <w:p w14:paraId="45D10873">
      <w:pPr>
        <w:spacing w:before="120" w:after="120"/>
        <w:jc w:val="center"/>
      </w:pPr>
      <w:r>
        <w:rPr>
          <w:i/>
          <w:color w:val="0000FF"/>
        </w:rPr>
        <w:t>[Insert figure – Sequence Diagram: Create user account]</w:t>
      </w:r>
    </w:p>
    <w:p w14:paraId="016F1649">
      <w:pPr>
        <w:pStyle w:val="4"/>
      </w:pPr>
      <w:bookmarkStart w:id="21" w:name="_TocIns19"/>
      <w:r>
        <w:t>4.2 Marketplace Integration and Order Intake</w:t>
      </w:r>
      <w:bookmarkEnd w:id="21"/>
    </w:p>
    <w:p w14:paraId="12CE2195">
      <w:pPr>
        <w:pStyle w:val="5"/>
      </w:pPr>
      <w:r>
        <w:t>4.2.1 Class Diagram</w:t>
      </w:r>
    </w:p>
    <w:p w14:paraId="1812D2E6">
      <w:pPr>
        <w:spacing w:after="120"/>
      </w:pPr>
      <w:r>
        <w:rPr>
          <w:b/>
        </w:rPr>
        <w:t xml:space="preserve">Main classes: </w:t>
      </w:r>
      <w:r>
        <w:t>MarketplaceIntegrationController / Service, LazadaAdapter, AurelleAdapter, LazadaOrderSyncScheduler, MarketplaceWebhooksService, OrdersService, OrderGroupsService, StockReservationService, StaffAssignmentService.</w:t>
      </w:r>
    </w:p>
    <w:p w14:paraId="71486AFF">
      <w:pPr>
        <w:spacing w:before="120" w:after="120"/>
        <w:jc w:val="center"/>
      </w:pPr>
      <w:r>
        <w:rPr>
          <w:i/>
          <w:color w:val="0000FF"/>
        </w:rPr>
        <w:t>[Insert figure – Class Diagram: Marketplace Integration and Order Intake]</w:t>
      </w:r>
    </w:p>
    <w:p w14:paraId="19E1272C">
      <w:pPr>
        <w:pStyle w:val="5"/>
      </w:pPr>
      <w:r>
        <w:t>4.2.2 Sequence Diagram(s)</w:t>
      </w:r>
    </w:p>
    <w:p w14:paraId="0C546DC6">
      <w:pPr>
        <w:spacing w:before="120" w:after="120"/>
        <w:jc w:val="center"/>
      </w:pPr>
      <w:r>
        <w:rPr>
          <w:i/>
          <w:color w:val="0000FF"/>
        </w:rPr>
        <w:t>[Insert figure – Sequence Diagram: Connect marketplace shop]</w:t>
      </w:r>
    </w:p>
    <w:p w14:paraId="4FC54530">
      <w:pPr>
        <w:spacing w:before="120" w:after="120"/>
        <w:jc w:val="center"/>
      </w:pPr>
      <w:r>
        <w:rPr>
          <w:i/>
          <w:color w:val="0000FF"/>
        </w:rPr>
        <w:t>[Insert figure – Sequence Diagram: Synchronize and consolidate orders]</w:t>
      </w:r>
    </w:p>
    <w:p w14:paraId="6BD42F8D">
      <w:pPr>
        <w:spacing w:before="120" w:after="120"/>
        <w:jc w:val="center"/>
      </w:pPr>
      <w:r>
        <w:rPr>
          <w:i/>
          <w:color w:val="0000FF"/>
        </w:rPr>
        <w:t>[Insert figure – Sequence Diagram: Receive AURELLE webhook]</w:t>
      </w:r>
    </w:p>
    <w:p w14:paraId="42C18551">
      <w:pPr>
        <w:pStyle w:val="4"/>
      </w:pPr>
      <w:bookmarkStart w:id="22" w:name="_TocIns20"/>
      <w:r>
        <w:t>4.3 Warehouse and Inventory</w:t>
      </w:r>
      <w:bookmarkEnd w:id="22"/>
    </w:p>
    <w:p w14:paraId="3FAC5E6F">
      <w:pPr>
        <w:pStyle w:val="5"/>
      </w:pPr>
      <w:r>
        <w:t>4.3.1 Class Diagram</w:t>
      </w:r>
    </w:p>
    <w:p w14:paraId="55B0D2EF">
      <w:pPr>
        <w:spacing w:after="120"/>
      </w:pPr>
      <w:r>
        <w:rPr>
          <w:b/>
        </w:rPr>
        <w:t xml:space="preserve">Main classes: </w:t>
      </w:r>
      <w:r>
        <w:t>WarehouseController, WarehouseService, StockLotLedger, MasterSkusService, CategoriesService, ProductMasterService, DocumentsService.</w:t>
      </w:r>
    </w:p>
    <w:p w14:paraId="69553292">
      <w:pPr>
        <w:spacing w:before="120" w:after="120"/>
        <w:jc w:val="center"/>
      </w:pPr>
      <w:r>
        <w:rPr>
          <w:i/>
          <w:color w:val="0000FF"/>
        </w:rPr>
        <w:t>[Insert figure – Class Diagram: Warehouse and Inventory]</w:t>
      </w:r>
    </w:p>
    <w:p w14:paraId="344A607A">
      <w:pPr>
        <w:pStyle w:val="5"/>
      </w:pPr>
      <w:r>
        <w:t>4.3.2 Sequence Diagram(s)</w:t>
      </w:r>
    </w:p>
    <w:p w14:paraId="74A44DEA">
      <w:pPr>
        <w:spacing w:before="120" w:after="120"/>
        <w:jc w:val="center"/>
      </w:pPr>
      <w:r>
        <w:rPr>
          <w:i/>
          <w:color w:val="0000FF"/>
        </w:rPr>
        <w:t>[Insert figure – Sequence Diagram: Assign SKU to bin]</w:t>
      </w:r>
    </w:p>
    <w:p w14:paraId="79AE173E">
      <w:pPr>
        <w:spacing w:before="120" w:after="120"/>
        <w:jc w:val="center"/>
      </w:pPr>
      <w:r>
        <w:rPr>
          <w:i/>
          <w:color w:val="0000FF"/>
        </w:rPr>
        <w:t>[Insert figure – Sequence Diagram: Create stock receipt]</w:t>
      </w:r>
    </w:p>
    <w:p w14:paraId="61C5B05C">
      <w:pPr>
        <w:pStyle w:val="4"/>
      </w:pPr>
      <w:bookmarkStart w:id="23" w:name="_TocIns21"/>
      <w:r>
        <w:t>4.4 Picking</w:t>
      </w:r>
      <w:bookmarkEnd w:id="23"/>
    </w:p>
    <w:p w14:paraId="31413CE9">
      <w:pPr>
        <w:pStyle w:val="5"/>
      </w:pPr>
      <w:r>
        <w:t>4.4.1 Class Diagram</w:t>
      </w:r>
    </w:p>
    <w:p w14:paraId="188613A5">
      <w:pPr>
        <w:spacing w:after="120"/>
      </w:pPr>
      <w:r>
        <w:rPr>
          <w:b/>
        </w:rPr>
        <w:t xml:space="preserve">Main classes: </w:t>
      </w:r>
      <w:r>
        <w:t>OrderGroupsController, OrderGroupsService, StockReservationService, NotificationsService.</w:t>
      </w:r>
    </w:p>
    <w:p w14:paraId="532527FE">
      <w:pPr>
        <w:spacing w:before="120" w:after="120"/>
        <w:jc w:val="center"/>
      </w:pPr>
      <w:r>
        <w:rPr>
          <w:i/>
          <w:color w:val="0000FF"/>
        </w:rPr>
        <w:t>[Insert figure – Class Diagram: Picking]</w:t>
      </w:r>
    </w:p>
    <w:p w14:paraId="0D621602">
      <w:pPr>
        <w:pStyle w:val="5"/>
      </w:pPr>
      <w:r>
        <w:t>4.4.2 Sequence Diagram(s)</w:t>
      </w:r>
    </w:p>
    <w:p w14:paraId="45B01B85">
      <w:pPr>
        <w:spacing w:before="120" w:after="120"/>
        <w:jc w:val="center"/>
      </w:pPr>
      <w:r>
        <w:rPr>
          <w:i/>
          <w:color w:val="0000FF"/>
        </w:rPr>
        <w:t>[Insert figure – Sequence Diagram: Pick item]</w:t>
      </w:r>
    </w:p>
    <w:p w14:paraId="217907DE">
      <w:pPr>
        <w:spacing w:before="120" w:after="120"/>
        <w:jc w:val="center"/>
      </w:pPr>
      <w:r>
        <w:rPr>
          <w:i/>
          <w:color w:val="0000FF"/>
        </w:rPr>
        <w:t>[Insert figure – Sequence Diagram: Report missing items and decide partial]</w:t>
      </w:r>
    </w:p>
    <w:p w14:paraId="6CF2E109">
      <w:pPr>
        <w:pStyle w:val="4"/>
      </w:pPr>
      <w:bookmarkStart w:id="24" w:name="_TocIns22"/>
      <w:r>
        <w:t>4.5 Packing</w:t>
      </w:r>
      <w:bookmarkEnd w:id="24"/>
    </w:p>
    <w:p w14:paraId="00CEC73F">
      <w:pPr>
        <w:pStyle w:val="5"/>
      </w:pPr>
      <w:r>
        <w:t>4.5.1 Class Diagram</w:t>
      </w:r>
    </w:p>
    <w:p w14:paraId="434FA193">
      <w:pPr>
        <w:spacing w:after="120"/>
      </w:pPr>
      <w:r>
        <w:rPr>
          <w:b/>
        </w:rPr>
        <w:t xml:space="preserve">Main classes: </w:t>
      </w:r>
      <w:r>
        <w:t>PackingPlanController, PackingPlanService, PackingJobService, PackerAssignmentService, PackingSessionService, PackingSettingsService, BRKGA / CP-SAT solver, PackingGuideAiService.</w:t>
      </w:r>
    </w:p>
    <w:p w14:paraId="3A68D0C1">
      <w:pPr>
        <w:spacing w:before="120" w:after="120"/>
        <w:jc w:val="center"/>
      </w:pPr>
      <w:r>
        <w:rPr>
          <w:i/>
          <w:color w:val="0000FF"/>
        </w:rPr>
        <w:t>[Insert figure – Class Diagram: Packing]</w:t>
      </w:r>
    </w:p>
    <w:p w14:paraId="13284437">
      <w:pPr>
        <w:pStyle w:val="5"/>
      </w:pPr>
      <w:r>
        <w:t>4.5.2 Sequence Diagram(s)</w:t>
      </w:r>
    </w:p>
    <w:p w14:paraId="2C711F8A">
      <w:pPr>
        <w:spacing w:before="120" w:after="120"/>
        <w:jc w:val="center"/>
      </w:pPr>
      <w:r>
        <w:rPr>
          <w:i/>
          <w:color w:val="0000FF"/>
        </w:rPr>
        <w:t>[Insert figure – Sequence Diagram: Compute packing plan]</w:t>
      </w:r>
    </w:p>
    <w:p w14:paraId="0666D1D9">
      <w:pPr>
        <w:spacing w:before="120" w:after="120"/>
        <w:jc w:val="center"/>
      </w:pPr>
      <w:r>
        <w:rPr>
          <w:i/>
          <w:color w:val="0000FF"/>
        </w:rPr>
        <w:t>[Insert figure – Sequence Diagram: Approve / reject plan]</w:t>
      </w:r>
    </w:p>
    <w:p w14:paraId="0B1B7044">
      <w:pPr>
        <w:spacing w:before="120" w:after="120"/>
        <w:jc w:val="center"/>
      </w:pPr>
      <w:r>
        <w:rPr>
          <w:i/>
          <w:color w:val="0000FF"/>
        </w:rPr>
        <w:t>[Insert figure – Sequence Diagram: Seal and weigh parcel]</w:t>
      </w:r>
    </w:p>
    <w:p w14:paraId="59BA4A79">
      <w:pPr>
        <w:pStyle w:val="4"/>
      </w:pPr>
      <w:bookmarkStart w:id="25" w:name="_TocIns23"/>
      <w:r>
        <w:t>4.6 Shipping</w:t>
      </w:r>
      <w:bookmarkEnd w:id="25"/>
    </w:p>
    <w:p w14:paraId="4AA990CD">
      <w:pPr>
        <w:pStyle w:val="5"/>
      </w:pPr>
      <w:r>
        <w:t>4.6.1 Class Diagram</w:t>
      </w:r>
    </w:p>
    <w:p w14:paraId="30A6F435">
      <w:pPr>
        <w:spacing w:after="120"/>
      </w:pPr>
      <w:r>
        <w:rPr>
          <w:b/>
        </w:rPr>
        <w:t xml:space="preserve">Main classes: </w:t>
      </w:r>
      <w:r>
        <w:t>ShippingController, ShippingService, LiveCarrierService, GhnAdapter, ShipmentsController, ShipmentsService, CarrierWebhookController.</w:t>
      </w:r>
    </w:p>
    <w:p w14:paraId="3A10A477">
      <w:pPr>
        <w:spacing w:before="120" w:after="120"/>
        <w:jc w:val="center"/>
      </w:pPr>
      <w:r>
        <w:rPr>
          <w:i/>
          <w:color w:val="0000FF"/>
        </w:rPr>
        <w:t>[Insert figure – Class Diagram: Shipping]</w:t>
      </w:r>
    </w:p>
    <w:p w14:paraId="64CE349E">
      <w:pPr>
        <w:pStyle w:val="5"/>
      </w:pPr>
      <w:r>
        <w:t>4.6.2 Sequence Diagram(s)</w:t>
      </w:r>
    </w:p>
    <w:p w14:paraId="106888D7">
      <w:pPr>
        <w:spacing w:before="120" w:after="120"/>
        <w:jc w:val="center"/>
      </w:pPr>
      <w:r>
        <w:rPr>
          <w:i/>
          <w:color w:val="0000FF"/>
        </w:rPr>
        <w:t>[Insert figure – Sequence Diagram: Create shipment]</w:t>
      </w:r>
    </w:p>
    <w:p w14:paraId="20CB3228">
      <w:pPr>
        <w:spacing w:before="120" w:after="120"/>
        <w:jc w:val="center"/>
      </w:pPr>
      <w:r>
        <w:rPr>
          <w:i/>
          <w:color w:val="0000FF"/>
        </w:rPr>
        <w:t>[Insert figure – Sequence Diagram: Process carrier status update]</w:t>
      </w:r>
    </w:p>
    <w:p w14:paraId="60F210E2">
      <w:pPr>
        <w:pStyle w:val="4"/>
      </w:pPr>
      <w:bookmarkStart w:id="26" w:name="_TocIns24"/>
      <w:r>
        <w:t>4.7 Returns and Exchanges</w:t>
      </w:r>
      <w:bookmarkEnd w:id="26"/>
    </w:p>
    <w:p w14:paraId="19095763">
      <w:pPr>
        <w:pStyle w:val="5"/>
      </w:pPr>
      <w:r>
        <w:t>4.7.1 Class Diagram</w:t>
      </w:r>
    </w:p>
    <w:p w14:paraId="61CB3D42">
      <w:pPr>
        <w:spacing w:after="120"/>
      </w:pPr>
      <w:r>
        <w:rPr>
          <w:b/>
        </w:rPr>
        <w:t xml:space="preserve">Main classes: </w:t>
      </w:r>
      <w:r>
        <w:t>ReturnsController, ReturnsService, ReturnsMarketplaceSyncService, StorefrontReturnsService.</w:t>
      </w:r>
    </w:p>
    <w:p w14:paraId="4BAF2F3C">
      <w:pPr>
        <w:spacing w:before="120" w:after="120"/>
        <w:jc w:val="center"/>
      </w:pPr>
      <w:r>
        <w:rPr>
          <w:i/>
          <w:color w:val="0000FF"/>
        </w:rPr>
        <w:t>[Insert figure – Class Diagram: Returns and Exchanges]</w:t>
      </w:r>
    </w:p>
    <w:p w14:paraId="612B7987">
      <w:pPr>
        <w:pStyle w:val="5"/>
      </w:pPr>
      <w:r>
        <w:t>4.7.2 Sequence Diagram(s)</w:t>
      </w:r>
    </w:p>
    <w:p w14:paraId="324C2368">
      <w:pPr>
        <w:spacing w:before="120" w:after="120"/>
        <w:jc w:val="center"/>
      </w:pPr>
      <w:r>
        <w:rPr>
          <w:i/>
          <w:color w:val="0000FF"/>
        </w:rPr>
        <w:t>[Insert figure – Sequence Diagram: Approve / reject return]</w:t>
      </w:r>
    </w:p>
    <w:p w14:paraId="558026C4">
      <w:pPr>
        <w:spacing w:before="120" w:after="120"/>
        <w:jc w:val="center"/>
      </w:pPr>
      <w:r>
        <w:rPr>
          <w:i/>
          <w:color w:val="0000FF"/>
        </w:rPr>
        <w:t>[Insert figure – Sequence Diagram: Receive and inspect returned items]</w:t>
      </w:r>
    </w:p>
    <w:p w14:paraId="2492126F">
      <w:pPr>
        <w:pStyle w:val="4"/>
      </w:pPr>
      <w:bookmarkStart w:id="27" w:name="_TocIns25"/>
      <w:r>
        <w:t>4.8 Marketplace Write-back</w:t>
      </w:r>
      <w:bookmarkEnd w:id="27"/>
    </w:p>
    <w:p w14:paraId="2B9717D7">
      <w:pPr>
        <w:pStyle w:val="5"/>
      </w:pPr>
      <w:r>
        <w:t>4.8.1 Class Diagram</w:t>
      </w:r>
    </w:p>
    <w:p w14:paraId="36F44276">
      <w:pPr>
        <w:spacing w:after="120"/>
      </w:pPr>
      <w:r>
        <w:rPr>
          <w:b/>
        </w:rPr>
        <w:t xml:space="preserve">Main classes: </w:t>
      </w:r>
      <w:r>
        <w:t>MarketplaceWritebackService, MarketplaceWritebackScheduler, MarketplaceStockPushService.</w:t>
      </w:r>
    </w:p>
    <w:p w14:paraId="7B2E5BE1">
      <w:pPr>
        <w:spacing w:before="120" w:after="120"/>
        <w:jc w:val="center"/>
      </w:pPr>
      <w:r>
        <w:rPr>
          <w:i/>
          <w:color w:val="0000FF"/>
        </w:rPr>
        <w:t>[Insert figure – Class Diagram: Marketplace Write-back]</w:t>
      </w:r>
    </w:p>
    <w:p w14:paraId="67D639A1">
      <w:pPr>
        <w:pStyle w:val="5"/>
      </w:pPr>
      <w:r>
        <w:t>4.8.2 Sequence Diagram(s)</w:t>
      </w:r>
    </w:p>
    <w:p w14:paraId="216A5281">
      <w:pPr>
        <w:spacing w:before="120" w:after="120"/>
        <w:jc w:val="center"/>
      </w:pPr>
      <w:r>
        <w:rPr>
          <w:i/>
          <w:color w:val="0000FF"/>
        </w:rPr>
        <w:t>[Insert figure – Sequence Diagram: Write status back to AURELLE]</w:t>
      </w:r>
    </w:p>
    <w:p w14:paraId="3D21E27B">
      <w:pPr>
        <w:spacing w:before="120" w:after="120"/>
        <w:jc w:val="center"/>
      </w:pPr>
      <w:r>
        <w:rPr>
          <w:i/>
          <w:color w:val="0000FF"/>
        </w:rPr>
        <w:t>[Insert figure – Sequence Diagram: Push stock to AURELLE]</w:t>
      </w:r>
    </w:p>
    <w:p w14:paraId="6AF50327">
      <w:pPr>
        <w:pStyle w:val="4"/>
      </w:pPr>
      <w:bookmarkStart w:id="28" w:name="_TocIns26"/>
      <w:r>
        <w:t>4.9 AURELLE Website</w:t>
      </w:r>
      <w:bookmarkEnd w:id="28"/>
    </w:p>
    <w:p w14:paraId="56009F6B">
      <w:pPr>
        <w:pStyle w:val="5"/>
      </w:pPr>
      <w:r>
        <w:t>4.9.1 Class Diagram</w:t>
      </w:r>
    </w:p>
    <w:p w14:paraId="259C7CE6">
      <w:pPr>
        <w:spacing w:after="120"/>
      </w:pPr>
      <w:r>
        <w:rPr>
          <w:b/>
        </w:rPr>
        <w:t xml:space="preserve">Main classes: </w:t>
      </w:r>
      <w:r>
        <w:t>StorefrontController, CustomerAuthService, StorefrontCartService, StorefrontOrdersService, StorefrontAdminService, AurelleWebhookPublisher.</w:t>
      </w:r>
    </w:p>
    <w:p w14:paraId="7CDD1107">
      <w:pPr>
        <w:spacing w:before="120" w:after="120"/>
        <w:jc w:val="center"/>
      </w:pPr>
      <w:r>
        <w:rPr>
          <w:i/>
          <w:color w:val="0000FF"/>
        </w:rPr>
        <w:t>[Insert figure – Class Diagram: AURELLE Website]</w:t>
      </w:r>
    </w:p>
    <w:p w14:paraId="13B7011E">
      <w:pPr>
        <w:pStyle w:val="5"/>
      </w:pPr>
      <w:r>
        <w:t>4.9.2 Sequence Diagram(s)</w:t>
      </w:r>
    </w:p>
    <w:p w14:paraId="199E96F3">
      <w:pPr>
        <w:spacing w:before="120" w:after="120"/>
        <w:jc w:val="center"/>
      </w:pPr>
      <w:r>
        <w:rPr>
          <w:i/>
          <w:color w:val="0000FF"/>
        </w:rPr>
        <w:t>[Insert figure – Sequence Diagram: Place order]</w:t>
      </w:r>
    </w:p>
    <w:p w14:paraId="720997A7">
      <w:pPr>
        <w:spacing w:before="120" w:after="120"/>
        <w:jc w:val="center"/>
      </w:pPr>
      <w:r>
        <w:rPr>
          <w:i/>
          <w:color w:val="0000FF"/>
        </w:rPr>
        <w:t>[Insert figure – Sequence Diagram: Cancel order]</w:t>
      </w:r>
    </w:p>
    <w:p w14:paraId="7B8A20D0">
      <w:pPr>
        <w:spacing w:before="120" w:after="120"/>
        <w:jc w:val="center"/>
      </w:pPr>
      <w:r>
        <w:rPr>
          <w:i/>
          <w:color w:val="0000FF"/>
        </w:rPr>
        <w:t>[Insert figure – Sequence Diagram: Request return / exchange]</w:t>
      </w:r>
    </w:p>
    <w:p w14:paraId="10C63359">
      <w:pPr>
        <w:pStyle w:val="4"/>
      </w:pPr>
      <w:bookmarkStart w:id="29" w:name="_TocIns27"/>
      <w:r>
        <w:t>4.10 History and Notifications</w:t>
      </w:r>
      <w:bookmarkEnd w:id="29"/>
    </w:p>
    <w:p w14:paraId="17021DCE">
      <w:pPr>
        <w:pStyle w:val="5"/>
      </w:pPr>
      <w:r>
        <w:t>4.10.1 Class Diagram</w:t>
      </w:r>
    </w:p>
    <w:p w14:paraId="3799076B">
      <w:pPr>
        <w:spacing w:after="120"/>
      </w:pPr>
      <w:r>
        <w:rPr>
          <w:b/>
        </w:rPr>
        <w:t xml:space="preserve">Main classes: </w:t>
      </w:r>
      <w:r>
        <w:t>HistoryService, NotificationsService.</w:t>
      </w:r>
    </w:p>
    <w:p w14:paraId="2A73BBD8">
      <w:pPr>
        <w:spacing w:before="120" w:after="120"/>
        <w:jc w:val="center"/>
      </w:pPr>
      <w:r>
        <w:rPr>
          <w:i/>
          <w:color w:val="0000FF"/>
        </w:rPr>
        <w:t>[Insert figure – Class Diagram: History and Notifications]</w:t>
      </w:r>
    </w:p>
    <w:p w14:paraId="726E7F9C">
      <w:pPr>
        <w:pStyle w:val="5"/>
      </w:pPr>
      <w:r>
        <w:t>4.10.2 Sequence Diagram(s)</w:t>
      </w:r>
    </w:p>
    <w:p w14:paraId="3E5B042F">
      <w:pPr>
        <w:spacing w:before="120" w:after="120"/>
        <w:jc w:val="center"/>
      </w:pPr>
      <w:r>
        <w:rPr>
          <w:i/>
          <w:color w:val="0000FF"/>
        </w:rPr>
        <w:t>[Insert figure – Sequence Diagram: View history / export CSV]</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panose1 w:val="020206090402050803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7E3"/>
    <w:rsid w:val="00007E25"/>
    <w:rsid w:val="000265F3"/>
    <w:rsid w:val="00040A59"/>
    <w:rsid w:val="00050903"/>
    <w:rsid w:val="00057220"/>
    <w:rsid w:val="0007224D"/>
    <w:rsid w:val="000C1EE2"/>
    <w:rsid w:val="000C4CD6"/>
    <w:rsid w:val="000F4F7A"/>
    <w:rsid w:val="00144808"/>
    <w:rsid w:val="001612E8"/>
    <w:rsid w:val="001935E7"/>
    <w:rsid w:val="00195A88"/>
    <w:rsid w:val="001B7200"/>
    <w:rsid w:val="001C309E"/>
    <w:rsid w:val="001C502B"/>
    <w:rsid w:val="001C7A62"/>
    <w:rsid w:val="001D3B68"/>
    <w:rsid w:val="001E2F4C"/>
    <w:rsid w:val="001E7D54"/>
    <w:rsid w:val="00234391"/>
    <w:rsid w:val="00235E11"/>
    <w:rsid w:val="002558C3"/>
    <w:rsid w:val="0026069C"/>
    <w:rsid w:val="002642F2"/>
    <w:rsid w:val="00282B13"/>
    <w:rsid w:val="00295BF7"/>
    <w:rsid w:val="002C60F2"/>
    <w:rsid w:val="002D2679"/>
    <w:rsid w:val="002F6FB9"/>
    <w:rsid w:val="003246A7"/>
    <w:rsid w:val="003507F6"/>
    <w:rsid w:val="00355E8F"/>
    <w:rsid w:val="00356656"/>
    <w:rsid w:val="00362CBB"/>
    <w:rsid w:val="0037513C"/>
    <w:rsid w:val="00380AA3"/>
    <w:rsid w:val="00390D8E"/>
    <w:rsid w:val="003C44F3"/>
    <w:rsid w:val="00407D00"/>
    <w:rsid w:val="004273F2"/>
    <w:rsid w:val="004830D6"/>
    <w:rsid w:val="0049285A"/>
    <w:rsid w:val="00497D11"/>
    <w:rsid w:val="0051049A"/>
    <w:rsid w:val="005156B7"/>
    <w:rsid w:val="00516186"/>
    <w:rsid w:val="005D278A"/>
    <w:rsid w:val="005E752F"/>
    <w:rsid w:val="00611722"/>
    <w:rsid w:val="006368ED"/>
    <w:rsid w:val="00645120"/>
    <w:rsid w:val="0064654D"/>
    <w:rsid w:val="006709DD"/>
    <w:rsid w:val="006719F9"/>
    <w:rsid w:val="0069134A"/>
    <w:rsid w:val="006B4FFE"/>
    <w:rsid w:val="006C2D12"/>
    <w:rsid w:val="006D7328"/>
    <w:rsid w:val="007012F9"/>
    <w:rsid w:val="00722750"/>
    <w:rsid w:val="00751C7B"/>
    <w:rsid w:val="007667AE"/>
    <w:rsid w:val="00792015"/>
    <w:rsid w:val="00794084"/>
    <w:rsid w:val="007B2022"/>
    <w:rsid w:val="007D14C2"/>
    <w:rsid w:val="008003DE"/>
    <w:rsid w:val="008004D3"/>
    <w:rsid w:val="00842A72"/>
    <w:rsid w:val="00884DC9"/>
    <w:rsid w:val="00887D8F"/>
    <w:rsid w:val="008951BC"/>
    <w:rsid w:val="008A36C3"/>
    <w:rsid w:val="008B4C42"/>
    <w:rsid w:val="008D0CAD"/>
    <w:rsid w:val="008E53D3"/>
    <w:rsid w:val="00910D4D"/>
    <w:rsid w:val="00945269"/>
    <w:rsid w:val="009616EA"/>
    <w:rsid w:val="00973EEB"/>
    <w:rsid w:val="009765F2"/>
    <w:rsid w:val="00985566"/>
    <w:rsid w:val="00986EC9"/>
    <w:rsid w:val="009A7D63"/>
    <w:rsid w:val="009C4D2D"/>
    <w:rsid w:val="00A22B37"/>
    <w:rsid w:val="00B04F78"/>
    <w:rsid w:val="00B1486C"/>
    <w:rsid w:val="00B37C39"/>
    <w:rsid w:val="00B5232C"/>
    <w:rsid w:val="00B636DC"/>
    <w:rsid w:val="00B678FE"/>
    <w:rsid w:val="00B7727A"/>
    <w:rsid w:val="00B95365"/>
    <w:rsid w:val="00BC799A"/>
    <w:rsid w:val="00BD6998"/>
    <w:rsid w:val="00BE444E"/>
    <w:rsid w:val="00C0568B"/>
    <w:rsid w:val="00C2268C"/>
    <w:rsid w:val="00C36C5B"/>
    <w:rsid w:val="00C528A3"/>
    <w:rsid w:val="00C650E5"/>
    <w:rsid w:val="00C84BCD"/>
    <w:rsid w:val="00C953C7"/>
    <w:rsid w:val="00CA01C9"/>
    <w:rsid w:val="00CA4458"/>
    <w:rsid w:val="00CB6A4F"/>
    <w:rsid w:val="00CC55BF"/>
    <w:rsid w:val="00CE3CBE"/>
    <w:rsid w:val="00D40A6A"/>
    <w:rsid w:val="00D76901"/>
    <w:rsid w:val="00DB1581"/>
    <w:rsid w:val="00DB57CD"/>
    <w:rsid w:val="00DF57E3"/>
    <w:rsid w:val="00E04B17"/>
    <w:rsid w:val="00E33FD4"/>
    <w:rsid w:val="00E52D41"/>
    <w:rsid w:val="00E6669C"/>
    <w:rsid w:val="00E85F75"/>
    <w:rsid w:val="00E93DA9"/>
    <w:rsid w:val="00E94BA8"/>
    <w:rsid w:val="00EB0C9F"/>
    <w:rsid w:val="00EB5869"/>
    <w:rsid w:val="00ED2689"/>
    <w:rsid w:val="00EF7E65"/>
    <w:rsid w:val="00F26CD5"/>
    <w:rsid w:val="00FA5A94"/>
    <w:rsid w:val="00FA6E1C"/>
    <w:rsid w:val="00FB5A21"/>
    <w:rsid w:val="00FE396A"/>
    <w:rsid w:val="00FF38C2"/>
    <w:rsid w:val="00FF52C5"/>
    <w:rsid w:val="1E8E1E3A"/>
    <w:rsid w:val="2CCA41C5"/>
    <w:rsid w:val="46B55F0F"/>
    <w:rsid w:val="6B412C41"/>
    <w:rsid w:val="71C656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autoRedefine/>
    <w:qFormat/>
    <w:uiPriority w:val="9"/>
    <w:pPr>
      <w:keepNext/>
      <w:keepLines/>
      <w:spacing w:before="240" w:after="0"/>
      <w:outlineLvl w:val="0"/>
    </w:pPr>
    <w:rPr>
      <w:rFonts w:asciiTheme="majorHAnsi" w:hAnsiTheme="majorHAnsi" w:eastAsiaTheme="majorEastAsia" w:cstheme="majorBidi"/>
      <w:b/>
      <w:bCs/>
      <w:color w:val="C00000"/>
      <w:sz w:val="36"/>
      <w:szCs w:val="32"/>
    </w:rPr>
  </w:style>
  <w:style w:type="paragraph" w:styleId="3">
    <w:name w:val="heading 2"/>
    <w:basedOn w:val="1"/>
    <w:next w:val="1"/>
    <w:link w:val="16"/>
    <w:autoRedefine/>
    <w:unhideWhenUsed/>
    <w:qFormat/>
    <w:uiPriority w:val="9"/>
    <w:pPr>
      <w:keepNext/>
      <w:keepLines/>
      <w:spacing w:before="40" w:after="0"/>
      <w:outlineLvl w:val="1"/>
    </w:pPr>
    <w:rPr>
      <w:rFonts w:asciiTheme="majorHAnsi" w:hAnsiTheme="majorHAnsi" w:eastAsiaTheme="majorEastAsia" w:cstheme="majorBidi"/>
      <w:b/>
      <w:sz w:val="28"/>
      <w:szCs w:val="26"/>
    </w:rPr>
  </w:style>
  <w:style w:type="paragraph" w:styleId="4">
    <w:name w:val="heading 3"/>
    <w:basedOn w:val="1"/>
    <w:next w:val="1"/>
    <w:link w:val="17"/>
    <w:autoRedefine/>
    <w:unhideWhenUsed/>
    <w:qFormat/>
    <w:uiPriority w:val="9"/>
    <w:pPr>
      <w:keepNext/>
      <w:keepLines/>
      <w:spacing w:before="40" w:after="0"/>
      <w:outlineLvl w:val="2"/>
    </w:pPr>
    <w:rPr>
      <w:rFonts w:asciiTheme="majorHAnsi" w:hAnsiTheme="majorHAnsi" w:eastAsiaTheme="majorEastAsia" w:cstheme="majorBidi"/>
      <w:b/>
      <w:sz w:val="26"/>
      <w:szCs w:val="24"/>
    </w:rPr>
  </w:style>
  <w:style w:type="paragraph" w:styleId="5">
    <w:name w:val="heading 4"/>
    <w:basedOn w:val="1"/>
    <w:next w:val="1"/>
    <w:link w:val="18"/>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20"/>
    <w:autoRedefine/>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Hyperlink"/>
    <w:basedOn w:val="7"/>
    <w:unhideWhenUsed/>
    <w:qFormat/>
    <w:uiPriority w:val="99"/>
    <w:rPr>
      <w:color w:val="0563C1" w:themeColor="hyperlink"/>
      <w:u w:val="single"/>
      <w14:textFill>
        <w14:solidFill>
          <w14:schemeClr w14:val="hlink"/>
        </w14:solidFill>
      </w14:textFill>
    </w:rPr>
  </w:style>
  <w:style w:type="paragraph" w:styleId="10">
    <w:name w:val="Normal Indent"/>
    <w:basedOn w:val="1"/>
    <w:semiHidden/>
    <w:unhideWhenUsed/>
    <w:qFormat/>
    <w:uiPriority w:val="99"/>
    <w:pPr>
      <w:ind w:left="720"/>
    </w:pPr>
  </w:style>
  <w:style w:type="table" w:styleId="11">
    <w:name w:val="Table Grid"/>
    <w:basedOn w:val="8"/>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qFormat/>
    <w:uiPriority w:val="39"/>
    <w:pPr>
      <w:spacing w:after="100"/>
      <w:ind w:left="220"/>
    </w:pPr>
  </w:style>
  <w:style w:type="paragraph" w:styleId="14">
    <w:name w:val="toc 3"/>
    <w:basedOn w:val="1"/>
    <w:next w:val="1"/>
    <w:autoRedefine/>
    <w:unhideWhenUsed/>
    <w:qFormat/>
    <w:uiPriority w:val="39"/>
    <w:pPr>
      <w:spacing w:after="100"/>
      <w:ind w:left="440"/>
    </w:pPr>
  </w:style>
  <w:style w:type="character" w:customStyle="1" w:styleId="15">
    <w:name w:val="Heading 1 Char"/>
    <w:basedOn w:val="7"/>
    <w:link w:val="2"/>
    <w:qFormat/>
    <w:uiPriority w:val="9"/>
    <w:rPr>
      <w:rFonts w:asciiTheme="majorHAnsi" w:hAnsiTheme="majorHAnsi" w:eastAsiaTheme="majorEastAsia" w:cstheme="majorBidi"/>
      <w:b/>
      <w:bCs/>
      <w:color w:val="C00000"/>
      <w:sz w:val="36"/>
      <w:szCs w:val="32"/>
    </w:rPr>
  </w:style>
  <w:style w:type="character" w:customStyle="1" w:styleId="16">
    <w:name w:val="Heading 2 Char"/>
    <w:basedOn w:val="7"/>
    <w:link w:val="3"/>
    <w:qFormat/>
    <w:uiPriority w:val="9"/>
    <w:rPr>
      <w:rFonts w:asciiTheme="majorHAnsi" w:hAnsiTheme="majorHAnsi" w:eastAsiaTheme="majorEastAsia" w:cstheme="majorBidi"/>
      <w:b/>
      <w:sz w:val="28"/>
      <w:szCs w:val="26"/>
    </w:rPr>
  </w:style>
  <w:style w:type="character" w:customStyle="1" w:styleId="17">
    <w:name w:val="Heading 3 Char"/>
    <w:basedOn w:val="7"/>
    <w:link w:val="4"/>
    <w:qFormat/>
    <w:uiPriority w:val="9"/>
    <w:rPr>
      <w:rFonts w:asciiTheme="majorHAnsi" w:hAnsiTheme="majorHAnsi" w:eastAsiaTheme="majorEastAsia" w:cstheme="majorBidi"/>
      <w:b/>
      <w:sz w:val="26"/>
      <w:szCs w:val="24"/>
    </w:rPr>
  </w:style>
  <w:style w:type="character" w:customStyle="1" w:styleId="18">
    <w:name w:val="Heading 4 Char"/>
    <w:basedOn w:val="7"/>
    <w:link w:val="5"/>
    <w:uiPriority w:val="9"/>
    <w:rPr>
      <w:rFonts w:asciiTheme="majorHAnsi" w:hAnsiTheme="majorHAnsi" w:eastAsiaTheme="majorEastAsia" w:cstheme="majorBidi"/>
      <w:b/>
      <w:i/>
      <w:iCs/>
    </w:rPr>
  </w:style>
  <w:style w:type="paragraph" w:styleId="19">
    <w:name w:val="List Paragraph"/>
    <w:basedOn w:val="1"/>
    <w:qFormat/>
    <w:uiPriority w:val="34"/>
    <w:pPr>
      <w:ind w:left="720"/>
      <w:contextualSpacing/>
    </w:pPr>
  </w:style>
  <w:style w:type="character" w:customStyle="1" w:styleId="20">
    <w:name w:val="Heading 5 Char"/>
    <w:basedOn w:val="7"/>
    <w:link w:val="6"/>
    <w:qFormat/>
    <w:uiPriority w:val="9"/>
    <w:rPr>
      <w:rFonts w:asciiTheme="majorHAnsi" w:hAnsiTheme="majorHAnsi" w:eastAsiaTheme="majorEastAsia" w:cstheme="majorBidi"/>
      <w:b/>
      <w:color w:val="2E75B6" w:themeColor="accent1" w:themeShade="BF"/>
    </w:rPr>
  </w:style>
  <w:style w:type="paragraph" w:customStyle="1" w:styleId="21">
    <w:name w:val="Body Text + Arial"/>
    <w:basedOn w:val="1"/>
    <w:qFormat/>
    <w:uiPriority w:val="0"/>
    <w:pPr>
      <w:widowControl w:val="0"/>
      <w:spacing w:before="120" w:after="0" w:line="240" w:lineRule="auto"/>
      <w:ind w:left="359" w:leftChars="163" w:firstLine="1"/>
    </w:pPr>
    <w:rPr>
      <w:rFonts w:ascii="Arial" w:hAnsi="Arial" w:eastAsia="MS Mincho" w:cs="Arial"/>
      <w:i/>
      <w:color w:val="0000FF"/>
      <w:sz w:val="18"/>
      <w:szCs w:val="18"/>
    </w:rPr>
  </w:style>
  <w:style w:type="paragraph" w:customStyle="1" w:styleId="22">
    <w:name w:val="TableCaption"/>
    <w:basedOn w:val="10"/>
    <w:qFormat/>
    <w:uiPriority w:val="0"/>
    <w:pPr>
      <w:widowControl w:val="0"/>
      <w:spacing w:before="120" w:after="0" w:line="240" w:lineRule="auto"/>
      <w:ind w:left="-14" w:right="14"/>
    </w:pPr>
    <w:rPr>
      <w:rFonts w:ascii="Tahoma" w:hAnsi="Tahoma" w:eastAsia="MS Mincho" w:cs="Arial"/>
      <w:b/>
      <w:snapToGrid w:val="0"/>
      <w:sz w:val="20"/>
      <w:szCs w:val="20"/>
    </w:rPr>
  </w:style>
  <w:style w:type="paragraph" w:customStyle="1" w:styleId="23">
    <w:name w:val="comment"/>
    <w:basedOn w:val="1"/>
    <w:qFormat/>
    <w:uiPriority w:val="0"/>
    <w:pPr>
      <w:spacing w:before="120" w:after="0" w:line="360" w:lineRule="auto"/>
      <w:ind w:left="720"/>
    </w:pPr>
    <w:rPr>
      <w:rFonts w:ascii="Tahoma" w:hAnsi="Tahoma" w:eastAsia="MS Mincho" w:cs="Arial"/>
      <w:bCs/>
      <w:i/>
      <w:snapToGrid w:val="0"/>
      <w:color w:val="808080"/>
      <w:sz w:val="20"/>
      <w:szCs w:val="20"/>
      <w:lang w:eastAsia="ja-JP"/>
    </w:rPr>
  </w:style>
  <w:style w:type="paragraph" w:customStyle="1" w:styleId="24">
    <w:name w:val="TOC Heading"/>
    <w:basedOn w:val="2"/>
    <w:next w:val="1"/>
    <w:unhideWhenUsed/>
    <w:qFormat/>
    <w:uiPriority w:val="39"/>
    <w:pPr>
      <w:outlineLvl w:val="9"/>
    </w:pPr>
    <w:rPr>
      <w:b w:val="0"/>
      <w:bCs w:val="0"/>
      <w:color w:val="2E75B6" w:themeColor="accent1" w:themeShade="BF"/>
      <w:sz w:val="32"/>
    </w:rPr>
  </w:style>
  <w:style w:type="paragraph" w:customStyle="1" w:styleId="25">
    <w:name w:val="Bang"/>
    <w:basedOn w:val="1"/>
    <w:autoRedefine/>
    <w:qFormat/>
    <w:uiPriority w:val="0"/>
    <w:pPr>
      <w:spacing w:before="80" w:after="80" w:line="240" w:lineRule="auto"/>
    </w:pPr>
    <w:rPr>
      <w:rFonts w:ascii="Tahoma" w:hAnsi="Tahoma" w:eastAsia="Times New Roman" w:cs="Tahoma"/>
      <w:sz w:val="18"/>
      <w:szCs w:val="18"/>
    </w:rPr>
  </w:style>
  <w:style w:type="paragraph" w:customStyle="1" w:styleId="26">
    <w:name w:val="Heading Lv1"/>
    <w:basedOn w:val="1"/>
    <w:autoRedefine/>
    <w:uiPriority w:val="0"/>
    <w:pPr>
      <w:widowControl w:val="0"/>
      <w:spacing w:before="120" w:after="60" w:line="240" w:lineRule="auto"/>
      <w:jc w:val="center"/>
    </w:pPr>
    <w:rPr>
      <w:rFonts w:ascii="Tahoma" w:hAnsi="Tahoma" w:eastAsia="Times New Roman" w:cs="Tahoma"/>
      <w:b/>
      <w:snapToGrid w:val="0"/>
      <w:color w:val="6E25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image" Target="media/image17.png"/><Relationship Id="rId21" Type="http://schemas.openxmlformats.org/officeDocument/2006/relationships/image" Target="media/image16.sv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svg"/><Relationship Id="rId18" Type="http://schemas.openxmlformats.org/officeDocument/2006/relationships/image" Target="media/image13.png"/><Relationship Id="rId17" Type="http://schemas.openxmlformats.org/officeDocument/2006/relationships/image" Target="media/image12.svg"/><Relationship Id="rId16" Type="http://schemas.openxmlformats.org/officeDocument/2006/relationships/image" Target="media/image11.png"/><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B0B4C-D744-4C0B-91C5-2D77EB450E50}">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3204</Words>
  <Characters>20410</Characters>
  <Lines>19</Lines>
  <Paragraphs>5</Paragraphs>
  <TotalTime>5</TotalTime>
  <ScaleCrop>false</ScaleCrop>
  <LinksUpToDate>false</LinksUpToDate>
  <CharactersWithSpaces>23182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2020-06-17T07:32:00Z</dcterms:created>
  <dc:creator>Kien Nguyen</dc:creator>
  <cp:lastModifiedBy>Thuận Nguyễn</cp:lastModifiedBy>
  <dcterms:modified xsi:type="dcterms:W3CDTF">2026-10-25T11:09:03Z</dcterms:modified>
  <cp:revision>79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eyJoZGlkIjoiZTQ3NDgwZTJiYzI5NDhhMjRjM2RmYzExZmI2NjFkZjAiLCJ1c2VySWQiOiIxMzc0NDA4NjkyOTU2In0=</vt:lpwstr>
  </property>
  <property fmtid="{D5CDD505-2E9C-101B-9397-08002B2CF9AE}" pid="3" name="KSOProductBuildVer">
    <vt:lpwstr>1033-12.1.0.29162</vt:lpwstr>
  </property>
  <property fmtid="{D5CDD505-2E9C-101B-9397-08002B2CF9AE}" pid="4" name="ICV">
    <vt:lpwstr>20E6971B61954FDC9A2D94C4CAC84E1D_13</vt:lpwstr>
  </property>
</Properties>
</file>