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xo" w:cs="Exo" w:eastAsia="Exo" w:hAnsi="Exo"/>
          <w:b w:val="1"/>
          <w:color w:val="cc0000"/>
          <w:sz w:val="32"/>
          <w:szCs w:val="32"/>
        </w:rPr>
      </w:pPr>
      <w:r w:rsidDel="00000000" w:rsidR="00000000" w:rsidRPr="00000000">
        <w:rPr>
          <w:rFonts w:ascii="Andika" w:cs="Andika" w:eastAsia="Andika" w:hAnsi="Andika"/>
          <w:b w:val="1"/>
          <w:color w:val="cc0000"/>
          <w:sz w:val="32"/>
          <w:szCs w:val="32"/>
          <w:rtl w:val="0"/>
        </w:rPr>
        <w:t xml:space="preserve">THỰC HÀNH LESSON 7</w:t>
      </w:r>
    </w:p>
    <w:p w:rsidR="00000000" w:rsidDel="00000000" w:rsidP="00000000" w:rsidRDefault="00000000" w:rsidRPr="00000000" w14:paraId="00000002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Mục tiêu:</w:t>
      </w:r>
    </w:p>
    <w:p w:rsidR="00000000" w:rsidDel="00000000" w:rsidP="00000000" w:rsidRDefault="00000000" w:rsidRPr="00000000" w14:paraId="00000003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Exo" w:cs="Exo" w:eastAsia="Exo" w:hAnsi="Exo"/>
          <w:b w:val="1"/>
          <w:sz w:val="24"/>
          <w:szCs w:val="24"/>
          <w:rtl w:val="0"/>
        </w:rPr>
        <w:t xml:space="preserve">- Sử dụng được list rendering, các cách sử dụng điều kiện với list rendering, thông qua state</w:t>
      </w:r>
    </w:p>
    <w:p w:rsidR="00000000" w:rsidDel="00000000" w:rsidP="00000000" w:rsidRDefault="00000000" w:rsidRPr="00000000" w14:paraId="00000004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Yêu cầu:</w:t>
      </w:r>
    </w:p>
    <w:p w:rsidR="00000000" w:rsidDel="00000000" w:rsidP="00000000" w:rsidRDefault="00000000" w:rsidRPr="00000000" w14:paraId="00000005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- Nhóm tất các các dữ liệu vào một danh sách lưu trữ với useState</w:t>
      </w:r>
    </w:p>
    <w:p w:rsidR="00000000" w:rsidDel="00000000" w:rsidP="00000000" w:rsidRDefault="00000000" w:rsidRPr="00000000" w14:paraId="00000006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Exo" w:cs="Exo" w:eastAsia="Exo" w:hAnsi="Exo"/>
          <w:b w:val="1"/>
          <w:sz w:val="24"/>
          <w:szCs w:val="24"/>
          <w:rtl w:val="0"/>
        </w:rPr>
        <w:t xml:space="preserve">- Sử dụng list rendering để render dữ liệu với component PokemonCard</w:t>
      </w:r>
    </w:p>
    <w:p w:rsidR="00000000" w:rsidDel="00000000" w:rsidP="00000000" w:rsidRDefault="00000000" w:rsidRPr="00000000" w14:paraId="00000007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- Tạo một thẻ input, thực hiện lọc, hiển thị dữ liệu theo tên của pokemon mỗi khi gõ trên thẻ input</w:t>
      </w:r>
    </w:p>
    <w:p w:rsidR="00000000" w:rsidDel="00000000" w:rsidP="00000000" w:rsidRDefault="00000000" w:rsidRPr="00000000" w14:paraId="00000008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Exo" w:cs="Exo" w:eastAsia="Exo" w:hAnsi="Exo"/>
          <w:b w:val="1"/>
          <w:sz w:val="24"/>
          <w:szCs w:val="24"/>
        </w:rPr>
        <w:drawing>
          <wp:inline distB="114300" distT="114300" distL="114300" distR="114300">
            <wp:extent cx="5731200" cy="637540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75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Exo-regular.ttf"/><Relationship Id="rId6" Type="http://schemas.openxmlformats.org/officeDocument/2006/relationships/font" Target="fonts/Exo-bold.ttf"/><Relationship Id="rId7" Type="http://schemas.openxmlformats.org/officeDocument/2006/relationships/font" Target="fonts/Exo-italic.ttf"/><Relationship Id="rId8" Type="http://schemas.openxmlformats.org/officeDocument/2006/relationships/font" Target="fonts/Ex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