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Policies</w:t>
      </w:r>
    </w:p>
    <w:p>
      <w:pPr>
        <w:pStyle w:val="Heading2"/>
      </w:pPr>
      <w:r>
        <w:t>Warranty</w:t>
      </w:r>
    </w:p>
    <w:p>
      <w:r>
        <w:t>Laptops/Mobiles: 1 year. Accessories: 6 months.</w:t>
      </w:r>
    </w:p>
    <w:p>
      <w:pPr>
        <w:pStyle w:val="Heading2"/>
      </w:pPr>
      <w:r>
        <w:t>Returns</w:t>
      </w:r>
    </w:p>
    <w:p>
      <w:r>
        <w:t>30-day return window for eligible products.</w:t>
      </w:r>
    </w:p>
    <w:p>
      <w:pPr>
        <w:pStyle w:val="Heading2"/>
      </w:pPr>
      <w:r>
        <w:t>Refunds</w:t>
      </w:r>
    </w:p>
    <w:p>
      <w:r>
        <w:t>Refunds processed within 7 business days.</w:t>
      </w:r>
    </w:p>
    <w:p>
      <w:pPr>
        <w:pStyle w:val="Heading2"/>
      </w:pPr>
      <w:r>
        <w:t>Escalation</w:t>
      </w:r>
    </w:p>
    <w:p>
      <w:r>
        <w:t>Legal, fraud, and privacy issues are escalated to a human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