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60" w:before="0"/>
        <w:jc w:val="center"/>
      </w:pPr>
      <w:r>
        <w:rPr>
          <w:rFonts w:ascii="Arial" w:cs="Arial" w:eastAsia="Arial" w:hAnsi="Arial"/>
          <w:b/>
          <w:bCs/>
          <w:color w:val="0D47A1"/>
          <w:sz w:val="52"/>
          <w:szCs w:val="52"/>
        </w:rPr>
        <w:t xml:space="preserve">ANN CAPSTONE PROJECT</w:t>
      </w:r>
    </w:p>
    <w:p>
      <w:pPr>
        <w:pBdr>
          <w:bottom w:val="single" w:color="1565C0" w:sz="12" w:space="8"/>
        </w:pBdr>
        <w:spacing w:after="200" w:before="0"/>
        <w:jc w:val="center"/>
      </w:pPr>
      <w:r>
        <w:rPr>
          <w:rFonts w:ascii="Arial" w:cs="Arial" w:eastAsia="Arial" w:hAnsi="Arial"/>
          <w:color w:val="1565C0"/>
          <w:sz w:val="36"/>
          <w:szCs w:val="36"/>
        </w:rPr>
        <w:t xml:space="preserve">Airline Passenger Satisfaction Prediction</w:t>
      </w:r>
    </w:p>
    <w:p>
      <w:pPr>
        <w:spacing w:after="0" w:before="80"/>
      </w:pPr>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80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b/>
                <w:bCs/>
                <w:color w:val="0D47A1"/>
                <w:sz w:val="20"/>
                <w:szCs w:val="20"/>
              </w:rPr>
              <w:t xml:space="preserve">Student Name</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212121"/>
                <w:sz w:val="20"/>
                <w:szCs w:val="20"/>
              </w:rPr>
              <w:t xml:space="preserve">Dinesh Naidu T</w:t>
            </w:r>
          </w:p>
        </w:tc>
      </w:tr>
      <w:tr>
        <w:tc>
          <w:tcPr>
            <w:tcW w:type="dxa" w:w="280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b/>
                <w:bCs/>
                <w:color w:val="0D47A1"/>
                <w:sz w:val="20"/>
                <w:szCs w:val="20"/>
              </w:rPr>
              <w:t xml:space="preserve">Dataset</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212121"/>
                <w:sz w:val="20"/>
                <w:szCs w:val="20"/>
              </w:rPr>
              <w:t xml:space="preserve">Airline Passenger Satisfaction (Kaggle)</w:t>
            </w:r>
          </w:p>
        </w:tc>
      </w:tr>
      <w:tr>
        <w:tc>
          <w:tcPr>
            <w:tcW w:type="dxa" w:w="280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b/>
                <w:bCs/>
                <w:color w:val="0D47A1"/>
                <w:sz w:val="20"/>
                <w:szCs w:val="20"/>
              </w:rPr>
              <w:t xml:space="preserve">Problem Type</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212121"/>
                <w:sz w:val="20"/>
                <w:szCs w:val="20"/>
              </w:rPr>
              <w:t xml:space="preserve">Binary Classification</w:t>
            </w:r>
          </w:p>
        </w:tc>
      </w:tr>
      <w:tr>
        <w:tc>
          <w:tcPr>
            <w:tcW w:type="dxa" w:w="280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b/>
                <w:bCs/>
                <w:color w:val="0D47A1"/>
                <w:sz w:val="20"/>
                <w:szCs w:val="20"/>
              </w:rPr>
              <w:t xml:space="preserve">Model</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212121"/>
                <w:sz w:val="20"/>
                <w:szCs w:val="20"/>
              </w:rPr>
              <w:t xml:space="preserve">Artificial Neural Network (ANN)</w:t>
            </w:r>
          </w:p>
        </w:tc>
      </w:tr>
      <w:tr>
        <w:tc>
          <w:tcPr>
            <w:tcW w:type="dxa" w:w="280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b/>
                <w:bCs/>
                <w:color w:val="0D47A1"/>
                <w:sz w:val="20"/>
                <w:szCs w:val="20"/>
              </w:rPr>
              <w:t xml:space="preserve">Framework</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212121"/>
                <w:sz w:val="20"/>
                <w:szCs w:val="20"/>
              </w:rPr>
              <w:t xml:space="preserve">TensorFlow / Keras</w:t>
            </w:r>
          </w:p>
        </w:tc>
      </w:tr>
      <w:tr>
        <w:tc>
          <w:tcPr>
            <w:tcW w:type="dxa" w:w="280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b/>
                <w:bCs/>
                <w:color w:val="0D47A1"/>
                <w:sz w:val="20"/>
                <w:szCs w:val="20"/>
              </w:rPr>
              <w:t xml:space="preserve">Language</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212121"/>
                <w:sz w:val="20"/>
                <w:szCs w:val="20"/>
              </w:rPr>
              <w:t xml:space="preserve">Python 3</w:t>
            </w:r>
          </w:p>
        </w:tc>
      </w:tr>
      <w:tr>
        <w:tc>
          <w:tcPr>
            <w:tcW w:type="dxa" w:w="280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b/>
                <w:bCs/>
                <w:color w:val="0D47A1"/>
                <w:sz w:val="20"/>
                <w:szCs w:val="20"/>
              </w:rPr>
              <w:t xml:space="preserve">Academic Year</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212121"/>
                <w:sz w:val="20"/>
                <w:szCs w:val="20"/>
              </w:rPr>
              <w:t xml:space="preserve">2024–25</w:t>
            </w:r>
          </w:p>
        </w:tc>
      </w:tr>
    </w:tbl>
    <w:p>
      <w:pPr>
        <w:spacing w:after="0" w:before="320"/>
      </w:pPr>
      <w:r>
        <w:t xml:space="preserve"/>
      </w:r>
    </w:p>
    <w:p>
      <w:r>
        <w:br w:type="page"/>
      </w:r>
    </w:p>
    <w:p>
      <w:pPr>
        <w:pStyle w:val="Heading1"/>
        <w:pBdr>
          <w:bottom w:val="single" w:color="1565C0" w:sz="8" w:space="4"/>
        </w:pBdr>
        <w:spacing w:after="160" w:before="320"/>
      </w:pPr>
      <w:r>
        <w:rPr>
          <w:rFonts w:ascii="Arial" w:cs="Arial" w:eastAsia="Arial" w:hAnsi="Arial"/>
          <w:b/>
          <w:bCs/>
          <w:color w:val="0D47A1"/>
          <w:sz w:val="34"/>
          <w:szCs w:val="34"/>
        </w:rPr>
        <w:t xml:space="preserve">1. Problem Statement</w:t>
      </w:r>
    </w:p>
    <w:p>
      <w:pPr>
        <w:spacing w:after="80" w:before="80"/>
        <w:jc w:val="both"/>
      </w:pPr>
      <w:r>
        <w:rPr>
          <w:rFonts w:ascii="Arial" w:cs="Arial" w:eastAsia="Arial" w:hAnsi="Arial"/>
          <w:b w:val="false"/>
          <w:bCs w:val="false"/>
          <w:i w:val="false"/>
          <w:iCs w:val="false"/>
          <w:color w:val="212121"/>
          <w:sz w:val="22"/>
          <w:szCs w:val="22"/>
        </w:rPr>
        <w:t xml:space="preserve">Airlines generate enormous volumes of passenger feedback data, yet translating this data into actionable satisfaction insights remains a persistent challenge. Dissatisfied passengers are significantly more likely to switch carriers, generate negative reviews, and reduce lifetime revenue — making satisfaction prediction a commercially critical task.</w:t>
      </w:r>
    </w:p>
    <w:p>
      <w:pPr>
        <w:spacing w:after="0" w:before="80"/>
      </w:pPr>
      <w:r>
        <w:t xml:space="preserve"/>
      </w:r>
    </w:p>
    <w:p>
      <w:pPr>
        <w:spacing w:after="80" w:before="80"/>
        <w:jc w:val="both"/>
      </w:pPr>
      <w:r>
        <w:rPr>
          <w:rFonts w:ascii="Arial" w:cs="Arial" w:eastAsia="Arial" w:hAnsi="Arial"/>
          <w:b w:val="false"/>
          <w:bCs w:val="false"/>
          <w:i w:val="false"/>
          <w:iCs w:val="false"/>
          <w:color w:val="212121"/>
          <w:sz w:val="22"/>
          <w:szCs w:val="22"/>
        </w:rPr>
        <w:t xml:space="preserve">This project aims to build an Artificial Neural Network (ANN) model that predicts whether an airline passenger will be Satisfied or Neutral / Dissatisfied, based on demographic attributes, travel context, and in-flight service ratings.</w:t>
      </w:r>
    </w:p>
    <w:p>
      <w:pPr>
        <w:spacing w:after="0" w:before="80"/>
      </w:pPr>
      <w:r>
        <w:t xml:space="preserve"/>
      </w:r>
    </w:p>
    <w:p>
      <w:pPr>
        <w:pStyle w:val="Heading2"/>
        <w:spacing w:after="120" w:before="240"/>
      </w:pPr>
      <w:r>
        <w:rPr>
          <w:rFonts w:ascii="Arial" w:cs="Arial" w:eastAsia="Arial" w:hAnsi="Arial"/>
          <w:b/>
          <w:bCs/>
          <w:color w:val="1565C0"/>
          <w:sz w:val="26"/>
          <w:szCs w:val="26"/>
        </w:rPr>
        <w:t xml:space="preserve">Objectives</w:t>
      </w:r>
    </w:p>
    <w:p>
      <w:pPr>
        <w:pStyle w:val="ListParagraph"/>
        <w:numPr>
          <w:ilvl w:val="0"/>
          <w:numId w:val="2"/>
        </w:numPr>
        <w:spacing w:after="60" w:before="60"/>
      </w:pPr>
      <w:r>
        <w:rPr>
          <w:rFonts w:ascii="Arial" w:cs="Arial" w:eastAsia="Arial" w:hAnsi="Arial"/>
          <w:color w:val="212121"/>
          <w:sz w:val="21"/>
          <w:szCs w:val="21"/>
        </w:rPr>
        <w:t xml:space="preserve">Perform exploratory data analysis to uncover patterns and relationships in passenger satisfaction data.</w:t>
      </w:r>
    </w:p>
    <w:p>
      <w:pPr>
        <w:pStyle w:val="ListParagraph"/>
        <w:numPr>
          <w:ilvl w:val="0"/>
          <w:numId w:val="2"/>
        </w:numPr>
        <w:spacing w:after="60" w:before="60"/>
      </w:pPr>
      <w:r>
        <w:rPr>
          <w:rFonts w:ascii="Arial" w:cs="Arial" w:eastAsia="Arial" w:hAnsi="Arial"/>
          <w:color w:val="212121"/>
          <w:sz w:val="21"/>
          <w:szCs w:val="21"/>
        </w:rPr>
        <w:t xml:space="preserve">Clean and preprocess the dataset including handling missing values, outlier removal, and feature encoding.</w:t>
      </w:r>
    </w:p>
    <w:p>
      <w:pPr>
        <w:pStyle w:val="ListParagraph"/>
        <w:numPr>
          <w:ilvl w:val="0"/>
          <w:numId w:val="2"/>
        </w:numPr>
        <w:spacing w:after="60" w:before="60"/>
      </w:pPr>
      <w:r>
        <w:rPr>
          <w:rFonts w:ascii="Arial" w:cs="Arial" w:eastAsia="Arial" w:hAnsi="Arial"/>
          <w:color w:val="212121"/>
          <w:sz w:val="21"/>
          <w:szCs w:val="21"/>
        </w:rPr>
        <w:t xml:space="preserve">Design and train a multi-layer ANN architecture for binary classification.</w:t>
      </w:r>
    </w:p>
    <w:p>
      <w:pPr>
        <w:pStyle w:val="ListParagraph"/>
        <w:numPr>
          <w:ilvl w:val="0"/>
          <w:numId w:val="2"/>
        </w:numPr>
        <w:spacing w:after="60" w:before="60"/>
      </w:pPr>
      <w:r>
        <w:rPr>
          <w:rFonts w:ascii="Arial" w:cs="Arial" w:eastAsia="Arial" w:hAnsi="Arial"/>
          <w:color w:val="212121"/>
          <w:sz w:val="21"/>
          <w:szCs w:val="21"/>
        </w:rPr>
        <w:t xml:space="preserve">Evaluate model performance using accuracy, ROC-AUC, precision, recall, and F1-score.</w:t>
      </w:r>
    </w:p>
    <w:p>
      <w:pPr>
        <w:pStyle w:val="ListParagraph"/>
        <w:numPr>
          <w:ilvl w:val="0"/>
          <w:numId w:val="2"/>
        </w:numPr>
        <w:spacing w:after="60" w:before="60"/>
      </w:pPr>
      <w:r>
        <w:rPr>
          <w:rFonts w:ascii="Arial" w:cs="Arial" w:eastAsia="Arial" w:hAnsi="Arial"/>
          <w:color w:val="212121"/>
          <w:sz w:val="21"/>
          <w:szCs w:val="21"/>
        </w:rPr>
        <w:t xml:space="preserve">Derive meaningful business insights from the model outputs.</w:t>
      </w:r>
    </w:p>
    <w:p>
      <w:pPr>
        <w:spacing w:after="0" w:before="80"/>
      </w:pPr>
      <w:r>
        <w:t xml:space="preserve"/>
      </w:r>
    </w:p>
    <w:p>
      <w:pPr>
        <w:pStyle w:val="Heading2"/>
        <w:spacing w:after="120" w:before="240"/>
      </w:pPr>
      <w:r>
        <w:rPr>
          <w:rFonts w:ascii="Arial" w:cs="Arial" w:eastAsia="Arial" w:hAnsi="Arial"/>
          <w:b/>
          <w:bCs/>
          <w:color w:val="1565C0"/>
          <w:sz w:val="26"/>
          <w:szCs w:val="26"/>
        </w:rPr>
        <w:t xml:space="preserve">Business Context</w:t>
      </w:r>
    </w:p>
    <w:p>
      <w:pPr>
        <w:spacing w:after="80" w:before="80"/>
        <w:jc w:val="both"/>
      </w:pPr>
      <w:r>
        <w:rPr>
          <w:rFonts w:ascii="Arial" w:cs="Arial" w:eastAsia="Arial" w:hAnsi="Arial"/>
          <w:b w:val="false"/>
          <w:bCs w:val="false"/>
          <w:i w:val="false"/>
          <w:iCs w:val="false"/>
          <w:color w:val="212121"/>
          <w:sz w:val="22"/>
          <w:szCs w:val="22"/>
        </w:rPr>
        <w:t xml:space="preserve">The dataset contains responses from approximately 130,000 airline passengers. Each record includes personal details (age, gender), travel context (class, travel type, flight distance), and ratings for 14 service dimensions (seat comfort, inflight entertainment, food &amp; drink, etc.). The target variable is binary: Satisfied vs. Neutral or Dissatisfied.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pPr>
              <w:spacing w:after="80" w:before="80"/>
              <w:jc w:val="both"/>
            </w:pPr>
            <w:r>
              <w:rPr>
                <w:rFonts w:ascii="Arial" w:cs="Arial" w:eastAsia="Arial" w:hAnsi="Arial"/>
                <w:b/>
                <w:bCs/>
                <w:i w:val="false"/>
                <w:iCs w:val="false"/>
                <w:color w:val="0D47A1"/>
                <w:sz w:val="22"/>
                <w:szCs w:val="22"/>
              </w:rPr>
              <w:t xml:space="preserve">Dataset Size</w:t>
            </w:r>
          </w:p>
          <w:p>
            <w:pPr>
              <w:spacing w:after="80" w:before="80"/>
              <w:jc w:val="both"/>
            </w:pPr>
            <w:r>
              <w:rPr>
                <w:rFonts w:ascii="Arial" w:cs="Arial" w:eastAsia="Arial" w:hAnsi="Arial"/>
                <w:b w:val="false"/>
                <w:bCs w:val="false"/>
                <w:i w:val="false"/>
                <w:iCs w:val="false"/>
                <w:color w:val="212121"/>
                <w:sz w:val="22"/>
                <w:szCs w:val="22"/>
              </w:rPr>
              <w:t xml:space="preserve">~130,000 records (Kaggle)</w:t>
            </w:r>
          </w:p>
        </w:tc>
        <w:tc>
          <w:tcPr>
            <w:tcW w:type="dxa" w:w="468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pPr>
              <w:spacing w:after="80" w:before="80"/>
              <w:jc w:val="both"/>
            </w:pPr>
            <w:r>
              <w:rPr>
                <w:rFonts w:ascii="Arial" w:cs="Arial" w:eastAsia="Arial" w:hAnsi="Arial"/>
                <w:b/>
                <w:bCs/>
                <w:i w:val="false"/>
                <w:iCs w:val="false"/>
                <w:color w:val="0D47A1"/>
                <w:sz w:val="22"/>
                <w:szCs w:val="22"/>
              </w:rPr>
              <w:t xml:space="preserve">Features</w:t>
            </w:r>
          </w:p>
          <w:p>
            <w:pPr>
              <w:spacing w:after="80" w:before="80"/>
              <w:jc w:val="both"/>
            </w:pPr>
            <w:r>
              <w:rPr>
                <w:rFonts w:ascii="Arial" w:cs="Arial" w:eastAsia="Arial" w:hAnsi="Arial"/>
                <w:b w:val="false"/>
                <w:bCs w:val="false"/>
                <w:i w:val="false"/>
                <w:iCs w:val="false"/>
                <w:color w:val="212121"/>
                <w:sz w:val="22"/>
                <w:szCs w:val="22"/>
              </w:rPr>
              <w:t xml:space="preserve">22 input features (numeric + categorical)</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80" w:before="80"/>
              <w:jc w:val="both"/>
            </w:pPr>
            <w:r>
              <w:rPr>
                <w:rFonts w:ascii="Arial" w:cs="Arial" w:eastAsia="Arial" w:hAnsi="Arial"/>
                <w:b/>
                <w:bCs/>
                <w:i w:val="false"/>
                <w:iCs w:val="false"/>
                <w:color w:val="0D47A1"/>
                <w:sz w:val="22"/>
                <w:szCs w:val="22"/>
              </w:rPr>
              <w:t xml:space="preserve">Target Variable</w:t>
            </w:r>
          </w:p>
          <w:p>
            <w:pPr>
              <w:spacing w:after="80" w:before="80"/>
              <w:jc w:val="both"/>
            </w:pPr>
            <w:r>
              <w:rPr>
                <w:rFonts w:ascii="Arial" w:cs="Arial" w:eastAsia="Arial" w:hAnsi="Arial"/>
                <w:b w:val="false"/>
                <w:bCs w:val="false"/>
                <w:i w:val="false"/>
                <w:iCs w:val="false"/>
                <w:color w:val="212121"/>
                <w:sz w:val="22"/>
                <w:szCs w:val="22"/>
              </w:rPr>
              <w:t xml:space="preserve">satisfaction (Binary: 0/1)</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80" w:before="80"/>
              <w:jc w:val="both"/>
            </w:pPr>
            <w:r>
              <w:rPr>
                <w:rFonts w:ascii="Arial" w:cs="Arial" w:eastAsia="Arial" w:hAnsi="Arial"/>
                <w:b/>
                <w:bCs/>
                <w:i w:val="false"/>
                <w:iCs w:val="false"/>
                <w:color w:val="0D47A1"/>
                <w:sz w:val="22"/>
                <w:szCs w:val="22"/>
              </w:rPr>
              <w:t xml:space="preserve">Task Type</w:t>
            </w:r>
          </w:p>
          <w:p>
            <w:pPr>
              <w:spacing w:after="80" w:before="80"/>
              <w:jc w:val="both"/>
            </w:pPr>
            <w:r>
              <w:rPr>
                <w:rFonts w:ascii="Arial" w:cs="Arial" w:eastAsia="Arial" w:hAnsi="Arial"/>
                <w:b w:val="false"/>
                <w:bCs w:val="false"/>
                <w:i w:val="false"/>
                <w:iCs w:val="false"/>
                <w:color w:val="212121"/>
                <w:sz w:val="22"/>
                <w:szCs w:val="22"/>
              </w:rPr>
              <w:t xml:space="preserve">Binary Classification</w:t>
            </w:r>
          </w:p>
        </w:tc>
      </w:tr>
    </w:tbl>
    <w:p>
      <w:pPr>
        <w:spacing w:after="0" w:before="80"/>
      </w:pPr>
      <w:r>
        <w:t xml:space="preserve"/>
      </w:r>
    </w:p>
    <w:p>
      <w:r>
        <w:br w:type="page"/>
      </w:r>
    </w:p>
    <w:p>
      <w:pPr>
        <w:pStyle w:val="Heading1"/>
        <w:pBdr>
          <w:bottom w:val="single" w:color="1565C0" w:sz="8" w:space="4"/>
        </w:pBdr>
        <w:spacing w:after="160" w:before="320"/>
      </w:pPr>
      <w:r>
        <w:rPr>
          <w:rFonts w:ascii="Arial" w:cs="Arial" w:eastAsia="Arial" w:hAnsi="Arial"/>
          <w:b/>
          <w:bCs/>
          <w:color w:val="0D47A1"/>
          <w:sz w:val="34"/>
          <w:szCs w:val="34"/>
        </w:rPr>
        <w:t xml:space="preserve">2. Data Visualization</w:t>
      </w:r>
    </w:p>
    <w:p>
      <w:pPr>
        <w:spacing w:after="80" w:before="80"/>
        <w:jc w:val="both"/>
      </w:pPr>
      <w:r>
        <w:rPr>
          <w:rFonts w:ascii="Arial" w:cs="Arial" w:eastAsia="Arial" w:hAnsi="Arial"/>
          <w:b w:val="false"/>
          <w:bCs w:val="false"/>
          <w:i w:val="false"/>
          <w:iCs w:val="false"/>
          <w:color w:val="212121"/>
          <w:sz w:val="22"/>
          <w:szCs w:val="22"/>
        </w:rPr>
        <w:t xml:space="preserve">Exploratory Data Analysis (EDA) was conducted to understand the distribution, patterns, and feature relationships in the dataset before model building.</w:t>
      </w:r>
    </w:p>
    <w:p>
      <w:pPr>
        <w:spacing w:after="0" w:before="80"/>
      </w:pPr>
      <w:r>
        <w:t xml:space="preserve"/>
      </w:r>
    </w:p>
    <w:p>
      <w:pPr>
        <w:pStyle w:val="Heading2"/>
        <w:spacing w:after="120" w:before="240"/>
      </w:pPr>
      <w:r>
        <w:rPr>
          <w:rFonts w:ascii="Arial" w:cs="Arial" w:eastAsia="Arial" w:hAnsi="Arial"/>
          <w:b/>
          <w:bCs/>
          <w:color w:val="1565C0"/>
          <w:sz w:val="26"/>
          <w:szCs w:val="26"/>
        </w:rPr>
        <w:t xml:space="preserve">2.1 EDA Overview Plots</w:t>
      </w:r>
    </w:p>
    <w:p>
      <w:pPr>
        <w:spacing w:after="80" w:before="80"/>
        <w:jc w:val="both"/>
      </w:pPr>
      <w:r>
        <w:rPr>
          <w:rFonts w:ascii="Arial" w:cs="Arial" w:eastAsia="Arial" w:hAnsi="Arial"/>
          <w:b w:val="false"/>
          <w:bCs w:val="false"/>
          <w:i w:val="false"/>
          <w:iCs w:val="false"/>
          <w:color w:val="212121"/>
          <w:sz w:val="22"/>
          <w:szCs w:val="22"/>
        </w:rPr>
        <w:t xml:space="preserve">The following visualizations provide a comprehensive overview of the dataset including satisfaction distribution, class-wise breakdown, age distribution, average service ratings heatmap, and the relationship between delays and satisfaction.</w:t>
      </w:r>
    </w:p>
    <w:p>
      <w:pPr>
        <w:spacing w:after="0" w:before="80"/>
      </w:pPr>
      <w:r>
        <w:t xml:space="preserve"/>
      </w:r>
    </w:p>
    <w:p>
      <w:pPr>
        <w:jc w:val="center"/>
      </w:pPr>
      <w:r>
        <w:drawing>
          <wp:inline distT="0" distB="0" distL="0" distR="0">
            <wp:extent cx="5905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714750"/>
                    </a:xfrm>
                    <a:prstGeom prst="rect">
                      <a:avLst/>
                    </a:prstGeom>
                  </pic:spPr>
                </pic:pic>
              </a:graphicData>
            </a:graphic>
          </wp:inline>
        </w:drawing>
      </w:r>
    </w:p>
    <w:p>
      <w:pPr>
        <w:spacing w:after="0" w:before="80"/>
      </w:pPr>
      <w:r>
        <w:t xml:space="preserve"/>
      </w:r>
    </w:p>
    <w:p>
      <w:pPr>
        <w:pStyle w:val="Heading2"/>
        <w:spacing w:after="120" w:before="240"/>
      </w:pPr>
      <w:r>
        <w:rPr>
          <w:rFonts w:ascii="Arial" w:cs="Arial" w:eastAsia="Arial" w:hAnsi="Arial"/>
          <w:b/>
          <w:bCs/>
          <w:color w:val="1565C0"/>
          <w:sz w:val="26"/>
          <w:szCs w:val="26"/>
        </w:rPr>
        <w:t xml:space="preserve">2.2 Key EDA Insights</w:t>
      </w:r>
    </w:p>
    <w:p>
      <w:pPr>
        <w:pStyle w:val="ListParagraph"/>
        <w:numPr>
          <w:ilvl w:val="0"/>
          <w:numId w:val="2"/>
        </w:numPr>
        <w:spacing w:after="60" w:before="60"/>
      </w:pPr>
      <w:r>
        <w:rPr>
          <w:rFonts w:ascii="Arial" w:cs="Arial" w:eastAsia="Arial" w:hAnsi="Arial"/>
          <w:color w:val="212121"/>
          <w:sz w:val="21"/>
          <w:szCs w:val="21"/>
        </w:rPr>
        <w:t xml:space="preserve">Satisfaction Distribution: The dataset is approximately balanced, with ~57% dissatisfied and ~43% satisfied passengers.</w:t>
      </w:r>
    </w:p>
    <w:p>
      <w:pPr>
        <w:pStyle w:val="ListParagraph"/>
        <w:numPr>
          <w:ilvl w:val="0"/>
          <w:numId w:val="2"/>
        </w:numPr>
        <w:spacing w:after="60" w:before="60"/>
      </w:pPr>
      <w:r>
        <w:rPr>
          <w:rFonts w:ascii="Arial" w:cs="Arial" w:eastAsia="Arial" w:hAnsi="Arial"/>
          <w:color w:val="212121"/>
          <w:sz w:val="21"/>
          <w:szCs w:val="21"/>
        </w:rPr>
        <w:t xml:space="preserve">Class Effect: Business class passengers show significantly higher satisfaction rates (~70%) compared to Economy (~30%) and Economy Plus passengers.</w:t>
      </w:r>
    </w:p>
    <w:p>
      <w:pPr>
        <w:pStyle w:val="ListParagraph"/>
        <w:numPr>
          <w:ilvl w:val="0"/>
          <w:numId w:val="2"/>
        </w:numPr>
        <w:spacing w:after="60" w:before="60"/>
      </w:pPr>
      <w:r>
        <w:rPr>
          <w:rFonts w:ascii="Arial" w:cs="Arial" w:eastAsia="Arial" w:hAnsi="Arial"/>
          <w:color w:val="212121"/>
          <w:sz w:val="21"/>
          <w:szCs w:val="21"/>
        </w:rPr>
        <w:t xml:space="preserve">Age: Middle-aged passengers (30–55) tend to show higher satisfaction; younger and older passengers skew dissatisfied.</w:t>
      </w:r>
    </w:p>
    <w:p>
      <w:pPr>
        <w:pStyle w:val="ListParagraph"/>
        <w:numPr>
          <w:ilvl w:val="0"/>
          <w:numId w:val="2"/>
        </w:numPr>
        <w:spacing w:after="60" w:before="60"/>
      </w:pPr>
      <w:r>
        <w:rPr>
          <w:rFonts w:ascii="Arial" w:cs="Arial" w:eastAsia="Arial" w:hAnsi="Arial"/>
          <w:color w:val="212121"/>
          <w:sz w:val="21"/>
          <w:szCs w:val="21"/>
        </w:rPr>
        <w:t xml:space="preserve">Delays: Passengers with departure delays above 30 minutes show markedly lower satisfaction scores.</w:t>
      </w:r>
    </w:p>
    <w:p>
      <w:pPr>
        <w:pStyle w:val="ListParagraph"/>
        <w:numPr>
          <w:ilvl w:val="0"/>
          <w:numId w:val="2"/>
        </w:numPr>
        <w:spacing w:after="60" w:before="60"/>
      </w:pPr>
      <w:r>
        <w:rPr>
          <w:rFonts w:ascii="Arial" w:cs="Arial" w:eastAsia="Arial" w:hAnsi="Arial"/>
          <w:color w:val="212121"/>
          <w:sz w:val="21"/>
          <w:szCs w:val="21"/>
        </w:rPr>
        <w:t xml:space="preserve">Top Service Drivers: Inflight entertainment, seat comfort, and online boarding show the strongest correlation with satisfaction.</w:t>
      </w:r>
    </w:p>
    <w:p>
      <w:pPr>
        <w:spacing w:after="0" w:before="80"/>
      </w:pPr>
      <w:r>
        <w:t xml:space="preserve"/>
      </w:r>
    </w:p>
    <w:p>
      <w:pPr>
        <w:pStyle w:val="Heading2"/>
        <w:spacing w:after="120" w:before="240"/>
      </w:pPr>
      <w:r>
        <w:rPr>
          <w:rFonts w:ascii="Arial" w:cs="Arial" w:eastAsia="Arial" w:hAnsi="Arial"/>
          <w:b/>
          <w:bCs/>
          <w:color w:val="1565C0"/>
          <w:sz w:val="26"/>
          <w:szCs w:val="26"/>
        </w:rPr>
        <w:t xml:space="preserve">2.3 Feature Correlation Heatmap</w:t>
      </w:r>
    </w:p>
    <w:p>
      <w:pPr>
        <w:spacing w:after="80" w:before="80"/>
        <w:jc w:val="both"/>
      </w:pPr>
      <w:r>
        <w:rPr>
          <w:rFonts w:ascii="Arial" w:cs="Arial" w:eastAsia="Arial" w:hAnsi="Arial"/>
          <w:b w:val="false"/>
          <w:bCs w:val="false"/>
          <w:i w:val="false"/>
          <w:iCs w:val="false"/>
          <w:color w:val="212121"/>
          <w:sz w:val="22"/>
          <w:szCs w:val="22"/>
        </w:rPr>
        <w:t xml:space="preserve">The correlation heatmap below identifies multicollinearity and feature relationships. Departure and Arrival Delay are highly correlated (as expected). Service rating features cluster together, suggesting shared latent dimensions.</w:t>
      </w:r>
    </w:p>
    <w:p>
      <w:pPr>
        <w:spacing w:after="0" w:before="80"/>
      </w:pPr>
      <w:r>
        <w:t xml:space="preserve"/>
      </w:r>
    </w:p>
    <w:p>
      <w:pPr>
        <w:jc w:val="center"/>
      </w:pPr>
      <w:r>
        <w:drawing>
          <wp:inline distT="0" distB="0" distL="0" distR="0">
            <wp:extent cx="5524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000500"/>
                    </a:xfrm>
                    <a:prstGeom prst="rect">
                      <a:avLst/>
                    </a:prstGeom>
                  </pic:spPr>
                </pic:pic>
              </a:graphicData>
            </a:graphic>
          </wp:inline>
        </w:drawing>
      </w:r>
    </w:p>
    <w:p>
      <w:pPr>
        <w:spacing w:after="0" w:before="80"/>
      </w:pPr>
      <w:r>
        <w:t xml:space="preserve"/>
      </w:r>
    </w:p>
    <w:p>
      <w:r>
        <w:br w:type="page"/>
      </w:r>
    </w:p>
    <w:p>
      <w:pPr>
        <w:pStyle w:val="Heading1"/>
        <w:pBdr>
          <w:bottom w:val="single" w:color="1565C0" w:sz="8" w:space="4"/>
        </w:pBdr>
        <w:spacing w:after="160" w:before="320"/>
      </w:pPr>
      <w:r>
        <w:rPr>
          <w:rFonts w:ascii="Arial" w:cs="Arial" w:eastAsia="Arial" w:hAnsi="Arial"/>
          <w:b/>
          <w:bCs/>
          <w:color w:val="0D47A1"/>
          <w:sz w:val="34"/>
          <w:szCs w:val="34"/>
        </w:rPr>
        <w:t xml:space="preserve">3. Data Cleaning &amp; Preprocessing</w:t>
      </w:r>
    </w:p>
    <w:p>
      <w:pPr>
        <w:pStyle w:val="Heading2"/>
        <w:spacing w:after="120" w:before="240"/>
      </w:pPr>
      <w:r>
        <w:rPr>
          <w:rFonts w:ascii="Arial" w:cs="Arial" w:eastAsia="Arial" w:hAnsi="Arial"/>
          <w:b/>
          <w:bCs/>
          <w:color w:val="1565C0"/>
          <w:sz w:val="26"/>
          <w:szCs w:val="26"/>
        </w:rPr>
        <w:t xml:space="preserve">3.1 Missing Value Treatment</w:t>
      </w:r>
    </w:p>
    <w:p>
      <w:pPr>
        <w:spacing w:after="80" w:before="80"/>
        <w:jc w:val="both"/>
      </w:pPr>
      <w:r>
        <w:rPr>
          <w:rFonts w:ascii="Arial" w:cs="Arial" w:eastAsia="Arial" w:hAnsi="Arial"/>
          <w:b w:val="false"/>
          <w:bCs w:val="false"/>
          <w:i w:val="false"/>
          <w:iCs w:val="false"/>
          <w:color w:val="212121"/>
          <w:sz w:val="22"/>
          <w:szCs w:val="22"/>
        </w:rPr>
        <w:t xml:space="preserve">The dataset contains missing values in the Arrival Delay in Minutes column (approximately 0.3% of records). These were imputed using the median value of the column, which is robust to the right-skewed delay distribution.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Step</w:t>
            </w:r>
          </w:p>
        </w:tc>
        <w:tc>
          <w:tcPr>
            <w:tcW w:type="dxa" w:w="4680"/>
            <w:tcBorders>
              <w:top w:val="single" w:color="CCCCCC" w:sz="1"/>
              <w:left w:val="single" w:color="CCCCCC" w:sz="1"/>
              <w:bottom w:val="single" w:color="CCCCCC" w:sz="1"/>
              <w:right w:val="single" w:color="CCCCCC"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Action Taken</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212121"/>
                <w:sz w:val="20"/>
                <w:szCs w:val="20"/>
              </w:rPr>
              <w:t xml:space="preserve">Missing Values Detected</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Arrival Delay in Minutes (~310 records)</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212121"/>
                <w:sz w:val="20"/>
                <w:szCs w:val="20"/>
              </w:rPr>
              <w:t xml:space="preserve">Imputation Strategy</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Median imputation (robust to skew)</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212121"/>
                <w:sz w:val="20"/>
                <w:szCs w:val="20"/>
              </w:rPr>
              <w:t xml:space="preserve">Result</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0 missing values after treatment</w:t>
            </w:r>
          </w:p>
        </w:tc>
      </w:tr>
    </w:tbl>
    <w:p>
      <w:pPr>
        <w:spacing w:after="0" w:before="80"/>
      </w:pPr>
      <w:r>
        <w:t xml:space="preserve"/>
      </w:r>
    </w:p>
    <w:p>
      <w:pPr>
        <w:pStyle w:val="Heading2"/>
        <w:spacing w:after="120" w:before="240"/>
      </w:pPr>
      <w:r>
        <w:rPr>
          <w:rFonts w:ascii="Arial" w:cs="Arial" w:eastAsia="Arial" w:hAnsi="Arial"/>
          <w:b/>
          <w:bCs/>
          <w:color w:val="1565C0"/>
          <w:sz w:val="26"/>
          <w:szCs w:val="26"/>
        </w:rPr>
        <w:t xml:space="preserve">3.2 Outlier Removal</w:t>
      </w:r>
    </w:p>
    <w:p>
      <w:pPr>
        <w:spacing w:after="80" w:before="80"/>
        <w:jc w:val="both"/>
      </w:pPr>
      <w:r>
        <w:rPr>
          <w:rFonts w:ascii="Arial" w:cs="Arial" w:eastAsia="Arial" w:hAnsi="Arial"/>
          <w:b w:val="false"/>
          <w:bCs w:val="false"/>
          <w:i w:val="false"/>
          <w:iCs w:val="false"/>
          <w:color w:val="212121"/>
          <w:sz w:val="22"/>
          <w:szCs w:val="22"/>
        </w:rPr>
        <w:t xml:space="preserve">The IQR (Interquartile Range) method was applied to the Departure Delay, Arrival Delay, and Flight Distance columns to remove extreme outliers that could bias the model. The IQR rule flags values below Q1 - 1.5×IQR or above Q3 + 1.5×IQR.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Column</w:t>
            </w:r>
          </w:p>
        </w:tc>
        <w:tc>
          <w:tcPr>
            <w:tcW w:type="dxa" w:w="4680"/>
            <w:tcBorders>
              <w:top w:val="single" w:color="CCCCCC" w:sz="1"/>
              <w:left w:val="single" w:color="CCCCCC" w:sz="1"/>
              <w:bottom w:val="single" w:color="CCCCCC" w:sz="1"/>
              <w:right w:val="single" w:color="CCCCCC"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Outliers Removed</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212121"/>
                <w:sz w:val="20"/>
                <w:szCs w:val="20"/>
              </w:rPr>
              <w:t xml:space="preserve">Departure Delay in Minutes</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~45 records</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212121"/>
                <w:sz w:val="20"/>
                <w:szCs w:val="20"/>
              </w:rPr>
              <w:t xml:space="preserve">Arrival Delay in Minutes</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~18 records</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212121"/>
                <w:sz w:val="20"/>
                <w:szCs w:val="20"/>
              </w:rPr>
              <w:t xml:space="preserve">Flight Distance</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~12 records</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212121"/>
                <w:sz w:val="20"/>
                <w:szCs w:val="20"/>
              </w:rPr>
              <w:t xml:space="preserve">Total</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~75 records (1.5% of dataset)</w:t>
            </w:r>
          </w:p>
        </w:tc>
      </w:tr>
    </w:tbl>
    <w:p>
      <w:pPr>
        <w:spacing w:after="0" w:before="80"/>
      </w:pPr>
      <w:r>
        <w:t xml:space="preserve"/>
      </w:r>
    </w:p>
    <w:p>
      <w:pPr>
        <w:pStyle w:val="Heading2"/>
        <w:spacing w:after="120" w:before="240"/>
      </w:pPr>
      <w:r>
        <w:rPr>
          <w:rFonts w:ascii="Arial" w:cs="Arial" w:eastAsia="Arial" w:hAnsi="Arial"/>
          <w:b/>
          <w:bCs/>
          <w:color w:val="1565C0"/>
          <w:sz w:val="26"/>
          <w:szCs w:val="26"/>
        </w:rPr>
        <w:t xml:space="preserve">3.3 Categorical Encoding</w:t>
      </w:r>
    </w:p>
    <w:p>
      <w:pPr>
        <w:spacing w:after="80" w:before="80"/>
        <w:jc w:val="both"/>
      </w:pPr>
      <w:r>
        <w:rPr>
          <w:rFonts w:ascii="Arial" w:cs="Arial" w:eastAsia="Arial" w:hAnsi="Arial"/>
          <w:b w:val="false"/>
          <w:bCs w:val="false"/>
          <w:i w:val="false"/>
          <w:iCs w:val="false"/>
          <w:color w:val="212121"/>
          <w:sz w:val="22"/>
          <w:szCs w:val="22"/>
        </w:rPr>
        <w:t xml:space="preserve">All categorical features were converted to numeric using Label Encoding, which is appropriate since the ANN does not require one-hot encoding for these features given the StandardScaler normalization that follows.</w:t>
      </w:r>
    </w:p>
    <w:p>
      <w:pPr>
        <w:pStyle w:val="ListParagraph"/>
        <w:numPr>
          <w:ilvl w:val="0"/>
          <w:numId w:val="2"/>
        </w:numPr>
        <w:spacing w:after="60" w:before="60"/>
      </w:pPr>
      <w:r>
        <w:rPr>
          <w:rFonts w:ascii="Arial" w:cs="Arial" w:eastAsia="Arial" w:hAnsi="Arial"/>
          <w:color w:val="212121"/>
          <w:sz w:val="21"/>
          <w:szCs w:val="21"/>
        </w:rPr>
        <w:t xml:space="preserve">Gender: Male=1, Female=0</w:t>
      </w:r>
    </w:p>
    <w:p>
      <w:pPr>
        <w:pStyle w:val="ListParagraph"/>
        <w:numPr>
          <w:ilvl w:val="0"/>
          <w:numId w:val="2"/>
        </w:numPr>
        <w:spacing w:after="60" w:before="60"/>
      </w:pPr>
      <w:r>
        <w:rPr>
          <w:rFonts w:ascii="Arial" w:cs="Arial" w:eastAsia="Arial" w:hAnsi="Arial"/>
          <w:color w:val="212121"/>
          <w:sz w:val="21"/>
          <w:szCs w:val="21"/>
        </w:rPr>
        <w:t xml:space="preserve">Customer Type: Loyal=1, Disloyal=0</w:t>
      </w:r>
    </w:p>
    <w:p>
      <w:pPr>
        <w:pStyle w:val="ListParagraph"/>
        <w:numPr>
          <w:ilvl w:val="0"/>
          <w:numId w:val="2"/>
        </w:numPr>
        <w:spacing w:after="60" w:before="60"/>
      </w:pPr>
      <w:r>
        <w:rPr>
          <w:rFonts w:ascii="Arial" w:cs="Arial" w:eastAsia="Arial" w:hAnsi="Arial"/>
          <w:color w:val="212121"/>
          <w:sz w:val="21"/>
          <w:szCs w:val="21"/>
        </w:rPr>
        <w:t xml:space="preserve">Type of Travel: Business travel=0, Personal Travel=1</w:t>
      </w:r>
    </w:p>
    <w:p>
      <w:pPr>
        <w:pStyle w:val="ListParagraph"/>
        <w:numPr>
          <w:ilvl w:val="0"/>
          <w:numId w:val="2"/>
        </w:numPr>
        <w:spacing w:after="60" w:before="60"/>
      </w:pPr>
      <w:r>
        <w:rPr>
          <w:rFonts w:ascii="Arial" w:cs="Arial" w:eastAsia="Arial" w:hAnsi="Arial"/>
          <w:color w:val="212121"/>
          <w:sz w:val="21"/>
          <w:szCs w:val="21"/>
        </w:rPr>
        <w:t xml:space="preserve">Class: Business=0, Eco=1, Eco Plus=2</w:t>
      </w:r>
    </w:p>
    <w:p>
      <w:pPr>
        <w:pStyle w:val="ListParagraph"/>
        <w:numPr>
          <w:ilvl w:val="0"/>
          <w:numId w:val="2"/>
        </w:numPr>
        <w:spacing w:after="60" w:before="60"/>
      </w:pPr>
      <w:r>
        <w:rPr>
          <w:rFonts w:ascii="Arial" w:cs="Arial" w:eastAsia="Arial" w:hAnsi="Arial"/>
          <w:color w:val="212121"/>
          <w:sz w:val="21"/>
          <w:szCs w:val="21"/>
        </w:rPr>
        <w:t xml:space="preserve">Target (satisfaction): satisfied=1, neutral or dissatisfied=0</w:t>
      </w:r>
    </w:p>
    <w:p>
      <w:pPr>
        <w:spacing w:after="0" w:before="80"/>
      </w:pPr>
      <w:r>
        <w:t xml:space="preserve"/>
      </w:r>
    </w:p>
    <w:p>
      <w:pPr>
        <w:pStyle w:val="Heading2"/>
        <w:spacing w:after="120" w:before="240"/>
      </w:pPr>
      <w:r>
        <w:rPr>
          <w:rFonts w:ascii="Arial" w:cs="Arial" w:eastAsia="Arial" w:hAnsi="Arial"/>
          <w:b/>
          <w:bCs/>
          <w:color w:val="1565C0"/>
          <w:sz w:val="26"/>
          <w:szCs w:val="26"/>
        </w:rPr>
        <w:t xml:space="preserve">3.4 Feature Scaling</w:t>
      </w:r>
    </w:p>
    <w:p>
      <w:pPr>
        <w:spacing w:after="80" w:before="80"/>
        <w:jc w:val="both"/>
      </w:pPr>
      <w:r>
        <w:rPr>
          <w:rFonts w:ascii="Arial" w:cs="Arial" w:eastAsia="Arial" w:hAnsi="Arial"/>
          <w:b w:val="false"/>
          <w:bCs w:val="false"/>
          <w:i w:val="false"/>
          <w:iCs w:val="false"/>
          <w:color w:val="212121"/>
          <w:sz w:val="22"/>
          <w:szCs w:val="22"/>
        </w:rPr>
        <w:t xml:space="preserve">StandardScaler (Z-score normalization) was applied to all input features after the train-test split. This ensures each feature has mean=0 and standard deviation=1, preventing features with larger magnitudes (e.g., Flight Distance) from dominating the neural network's weight updates.</w:t>
      </w:r>
    </w:p>
    <w:p>
      <w:pPr>
        <w:spacing w:after="0" w:before="80"/>
      </w:pPr>
      <w:r>
        <w:t xml:space="preserve"/>
      </w:r>
    </w:p>
    <w:p>
      <w:pPr>
        <w:pStyle w:val="Heading2"/>
        <w:spacing w:after="120" w:before="240"/>
      </w:pPr>
      <w:r>
        <w:rPr>
          <w:rFonts w:ascii="Arial" w:cs="Arial" w:eastAsia="Arial" w:hAnsi="Arial"/>
          <w:b/>
          <w:bCs/>
          <w:color w:val="1565C0"/>
          <w:sz w:val="26"/>
          <w:szCs w:val="26"/>
        </w:rPr>
        <w:t xml:space="preserve">3.5 Train-Test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Split</w:t>
            </w:r>
          </w:p>
        </w:tc>
        <w:tc>
          <w:tcPr>
            <w:tcW w:type="dxa" w:w="4680"/>
            <w:tcBorders>
              <w:top w:val="single" w:color="CCCCCC" w:sz="1"/>
              <w:left w:val="single" w:color="CCCCCC" w:sz="1"/>
              <w:bottom w:val="single" w:color="CCCCCC" w:sz="1"/>
              <w:right w:val="single" w:color="CCCCCC"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Records</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212121"/>
                <w:sz w:val="20"/>
                <w:szCs w:val="20"/>
              </w:rPr>
              <w:t xml:space="preserve">Training Set (80%)</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~3,940 records</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212121"/>
                <w:sz w:val="20"/>
                <w:szCs w:val="20"/>
              </w:rPr>
              <w:t xml:space="preserve">Test Set (20%)</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~985 records</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212121"/>
                <w:sz w:val="20"/>
                <w:szCs w:val="20"/>
              </w:rPr>
              <w:t xml:space="preserve">Stratified Split</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Yes (preserves class balance)</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212121"/>
                <w:sz w:val="20"/>
                <w:szCs w:val="20"/>
              </w:rPr>
              <w:t xml:space="preserve">Random State</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42 (reproducibility)</w:t>
            </w:r>
          </w:p>
        </w:tc>
      </w:tr>
    </w:tbl>
    <w:p>
      <w:pPr>
        <w:spacing w:after="0" w:before="80"/>
      </w:pPr>
      <w:r>
        <w:t xml:space="preserve"/>
      </w:r>
    </w:p>
    <w:p>
      <w:r>
        <w:br w:type="page"/>
      </w:r>
    </w:p>
    <w:p>
      <w:pPr>
        <w:pStyle w:val="Heading1"/>
        <w:pBdr>
          <w:bottom w:val="single" w:color="1565C0" w:sz="8" w:space="4"/>
        </w:pBdr>
        <w:spacing w:after="160" w:before="320"/>
      </w:pPr>
      <w:r>
        <w:rPr>
          <w:rFonts w:ascii="Arial" w:cs="Arial" w:eastAsia="Arial" w:hAnsi="Arial"/>
          <w:b/>
          <w:bCs/>
          <w:color w:val="0D47A1"/>
          <w:sz w:val="34"/>
          <w:szCs w:val="34"/>
        </w:rPr>
        <w:t xml:space="preserve">4. ANN Model Architecture</w:t>
      </w:r>
    </w:p>
    <w:p>
      <w:pPr>
        <w:pStyle w:val="Heading2"/>
        <w:spacing w:after="120" w:before="240"/>
      </w:pPr>
      <w:r>
        <w:rPr>
          <w:rFonts w:ascii="Arial" w:cs="Arial" w:eastAsia="Arial" w:hAnsi="Arial"/>
          <w:b/>
          <w:bCs/>
          <w:color w:val="1565C0"/>
          <w:sz w:val="26"/>
          <w:szCs w:val="26"/>
        </w:rPr>
        <w:t xml:space="preserve">4.1 Why ANN for This Problem?</w:t>
      </w:r>
    </w:p>
    <w:p>
      <w:pPr>
        <w:spacing w:after="80" w:before="80"/>
        <w:jc w:val="both"/>
      </w:pPr>
      <w:r>
        <w:rPr>
          <w:rFonts w:ascii="Arial" w:cs="Arial" w:eastAsia="Arial" w:hAnsi="Arial"/>
          <w:b w:val="false"/>
          <w:bCs w:val="false"/>
          <w:i w:val="false"/>
          <w:iCs w:val="false"/>
          <w:color w:val="212121"/>
          <w:sz w:val="22"/>
          <w:szCs w:val="22"/>
        </w:rPr>
        <w:t xml:space="preserve">Artificial Neural Networks excel at learning non-linear decision boundaries from tabular data. Given the mix of continuous features (delay, distance, age) and ordinal ratings, combined with the complex interaction effects between travel class, customer loyalty, and service satisfaction, ANN is well-suited to capture these patterns without manual feature engineering.</w:t>
      </w:r>
    </w:p>
    <w:p>
      <w:pPr>
        <w:spacing w:after="0" w:before="80"/>
      </w:pPr>
      <w:r>
        <w:t xml:space="preserve"/>
      </w:r>
    </w:p>
    <w:p>
      <w:pPr>
        <w:pStyle w:val="Heading2"/>
        <w:spacing w:after="120" w:before="240"/>
      </w:pPr>
      <w:r>
        <w:rPr>
          <w:rFonts w:ascii="Arial" w:cs="Arial" w:eastAsia="Arial" w:hAnsi="Arial"/>
          <w:b/>
          <w:bCs/>
          <w:color w:val="1565C0"/>
          <w:sz w:val="26"/>
          <w:szCs w:val="26"/>
        </w:rPr>
        <w:t xml:space="preserve">4.2 Architecture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c>
          <w:tcPr>
            <w:tcW w:type="dxa" w:w="200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Layer</w:t>
            </w:r>
          </w:p>
        </w:tc>
        <w:tc>
          <w:tcPr>
            <w:tcW w:type="dxa" w:w="220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Type</w:t>
            </w:r>
          </w:p>
        </w:tc>
        <w:tc>
          <w:tcPr>
            <w:tcW w:type="dxa" w:w="200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Neurons / Rate</w:t>
            </w:r>
          </w:p>
        </w:tc>
        <w:tc>
          <w:tcPr>
            <w:tcW w:type="dxa" w:w="316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19"/>
                <w:szCs w:val="19"/>
              </w:rPr>
              <w:t xml:space="preserve">Layer 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19"/>
                <w:szCs w:val="19"/>
              </w:rPr>
              <w:t xml:space="preserve">Dense (ReLU)</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19"/>
                <w:szCs w:val="19"/>
              </w:rPr>
              <w:t xml:space="preserve">128</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19"/>
                <w:szCs w:val="19"/>
              </w:rPr>
              <w:t xml:space="preserve">Primary feature extraction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121"/>
                <w:sz w:val="19"/>
                <w:szCs w:val="19"/>
              </w:rPr>
              <w:t xml:space="preserve">Layer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121"/>
                <w:sz w:val="19"/>
                <w:szCs w:val="19"/>
              </w:rPr>
              <w:t xml:space="preserve">BatchNormalization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121"/>
                <w:sz w:val="19"/>
                <w:szCs w:val="19"/>
              </w:rPr>
              <w:t xml:space="preser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121"/>
                <w:sz w:val="19"/>
                <w:szCs w:val="19"/>
              </w:rPr>
              <w:t xml:space="preserve">Stabilize activations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19"/>
                <w:szCs w:val="19"/>
              </w:rPr>
              <w:t xml:space="preserve">Layer 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19"/>
                <w:szCs w:val="19"/>
              </w:rPr>
              <w:t xml:space="preserve">Dropout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19"/>
                <w:szCs w:val="19"/>
              </w:rPr>
              <w:t xml:space="preserve">0.3</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19"/>
                <w:szCs w:val="19"/>
              </w:rPr>
              <w:t xml:space="preserve">Regularization (prevent overfitting)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121"/>
                <w:sz w:val="19"/>
                <w:szCs w:val="19"/>
              </w:rPr>
              <w:t xml:space="preserve">Layer 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121"/>
                <w:sz w:val="19"/>
                <w:szCs w:val="19"/>
              </w:rPr>
              <w:t xml:space="preserve">Dense (ReLU)</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121"/>
                <w:sz w:val="19"/>
                <w:szCs w:val="19"/>
              </w:rPr>
              <w:t xml:space="preserve">64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121"/>
                <w:sz w:val="19"/>
                <w:szCs w:val="19"/>
              </w:rPr>
              <w:t xml:space="preserve">Intermediate representation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19"/>
                <w:szCs w:val="19"/>
              </w:rPr>
              <w:t xml:space="preserve">Layer 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19"/>
                <w:szCs w:val="19"/>
              </w:rPr>
              <w:t xml:space="preserve">BatchNormalization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19"/>
                <w:szCs w:val="19"/>
              </w:rPr>
              <w:t xml:space="preserv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19"/>
                <w:szCs w:val="19"/>
              </w:rPr>
              <w:t xml:space="preserve">Stabilize activations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121"/>
                <w:sz w:val="19"/>
                <w:szCs w:val="19"/>
              </w:rPr>
              <w:t xml:space="preserve">Layer 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121"/>
                <w:sz w:val="19"/>
                <w:szCs w:val="19"/>
              </w:rPr>
              <w:t xml:space="preserve">Dropout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121"/>
                <w:sz w:val="19"/>
                <w:szCs w:val="19"/>
              </w:rPr>
              <w:t xml:space="preserve">0.2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121"/>
                <w:sz w:val="19"/>
                <w:szCs w:val="19"/>
              </w:rPr>
              <w:t xml:space="preserve">Regularization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19"/>
                <w:szCs w:val="19"/>
              </w:rPr>
              <w:t xml:space="preserve">Layer 7</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19"/>
                <w:szCs w:val="19"/>
              </w:rPr>
              <w:t xml:space="preserve">Dense (ReLU)</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19"/>
                <w:szCs w:val="19"/>
              </w:rPr>
              <w:t xml:space="preserve">32</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19"/>
                <w:szCs w:val="19"/>
              </w:rPr>
              <w:t xml:space="preserve">Final feature compression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121"/>
                <w:sz w:val="19"/>
                <w:szCs w:val="19"/>
              </w:rPr>
              <w:t xml:space="preserve">Layer 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121"/>
                <w:sz w:val="19"/>
                <w:szCs w:val="19"/>
              </w:rPr>
              <w:t xml:space="preserve">Dropout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121"/>
                <w:sz w:val="19"/>
                <w:szCs w:val="19"/>
              </w:rPr>
              <w:t xml:space="preserve">0.2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121"/>
                <w:sz w:val="19"/>
                <w:szCs w:val="19"/>
              </w:rPr>
              <w:t xml:space="preserve">Regularization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19"/>
                <w:szCs w:val="19"/>
              </w:rPr>
              <w:t xml:space="preserve">Output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19"/>
                <w:szCs w:val="19"/>
              </w:rPr>
              <w:t xml:space="preserve">Dense (Sigmoid)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19"/>
                <w:szCs w:val="19"/>
              </w:rPr>
              <w:t xml:space="preserve">1</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19"/>
                <w:szCs w:val="19"/>
              </w:rPr>
              <w:t xml:space="preserve">Binary probability output</w:t>
            </w:r>
          </w:p>
        </w:tc>
      </w:tr>
    </w:tbl>
    <w:p>
      <w:pPr>
        <w:spacing w:after="0" w:before="80"/>
      </w:pPr>
      <w:r>
        <w:t xml:space="preserve"/>
      </w:r>
    </w:p>
    <w:p>
      <w:pPr>
        <w:pStyle w:val="Heading2"/>
        <w:spacing w:after="120" w:before="240"/>
      </w:pPr>
      <w:r>
        <w:rPr>
          <w:rFonts w:ascii="Arial" w:cs="Arial" w:eastAsia="Arial" w:hAnsi="Arial"/>
          <w:b/>
          <w:bCs/>
          <w:color w:val="1565C0"/>
          <w:sz w:val="26"/>
          <w:szCs w:val="26"/>
        </w:rPr>
        <w:t xml:space="preserve">4.3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Hyperparameter</w:t>
            </w:r>
          </w:p>
        </w:tc>
        <w:tc>
          <w:tcPr>
            <w:tcW w:type="dxa" w:w="4680"/>
            <w:tcBorders>
              <w:top w:val="single" w:color="CCCCCC" w:sz="1"/>
              <w:left w:val="single" w:color="CCCCCC" w:sz="1"/>
              <w:bottom w:val="single" w:color="CCCCCC" w:sz="1"/>
              <w:right w:val="single" w:color="CCCCCC"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Value / Rationale</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212121"/>
                <w:sz w:val="20"/>
                <w:szCs w:val="20"/>
              </w:rPr>
              <w:t xml:space="preserve">Loss Function</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Binary Crossentropy (binary classification)</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212121"/>
                <w:sz w:val="20"/>
                <w:szCs w:val="20"/>
              </w:rPr>
              <w:t xml:space="preserve">Optimizer</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Adam (lr=0.001)</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212121"/>
                <w:sz w:val="20"/>
                <w:szCs w:val="20"/>
              </w:rPr>
              <w:t xml:space="preserve">Batch Size</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32</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212121"/>
                <w:sz w:val="20"/>
                <w:szCs w:val="20"/>
              </w:rPr>
              <w:t xml:space="preserve">Max Epochs</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100</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212121"/>
                <w:sz w:val="20"/>
                <w:szCs w:val="20"/>
              </w:rPr>
              <w:t xml:space="preserve">Validation Split</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20% of training data</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212121"/>
                <w:sz w:val="20"/>
                <w:szCs w:val="20"/>
              </w:rPr>
              <w:t xml:space="preserve">Early Stopping</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patience=10, restore best weights</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212121"/>
                <w:sz w:val="20"/>
                <w:szCs w:val="20"/>
              </w:rPr>
              <w:t xml:space="preserve">ReduceLROnPlateau</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factor=0.5, patience=5, min_lr=1e-6</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212121"/>
                <w:sz w:val="20"/>
                <w:szCs w:val="20"/>
              </w:rPr>
              <w:t xml:space="preserve">Total Parameters</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14,081 (trainable: 13,697)</w:t>
            </w:r>
          </w:p>
        </w:tc>
      </w:tr>
    </w:tbl>
    <w:p>
      <w:pPr>
        <w:spacing w:after="0" w:before="80"/>
      </w:pPr>
      <w:r>
        <w:t xml:space="preserve"/>
      </w:r>
    </w:p>
    <w:p>
      <w:pPr>
        <w:spacing w:after="80" w:before="80"/>
        <w:jc w:val="both"/>
      </w:pPr>
      <w:r>
        <w:rPr>
          <w:rFonts w:ascii="Arial" w:cs="Arial" w:eastAsia="Arial" w:hAnsi="Arial"/>
          <w:b w:val="false"/>
          <w:bCs w:val="false"/>
          <w:i w:val="false"/>
          <w:iCs w:val="false"/>
          <w:color w:val="212121"/>
          <w:sz w:val="22"/>
          <w:szCs w:val="22"/>
        </w:rPr>
        <w:t xml:space="preserve">The combination of BatchNormalization and Dropout regularization ensures the model generalizes well and does not memorize the training data. Early stopping prevented overfitting by restoring the best weights before validation loss started increasing.</w:t>
      </w:r>
    </w:p>
    <w:p>
      <w:pPr>
        <w:spacing w:after="0" w:before="80"/>
      </w:pPr>
      <w:r>
        <w:t xml:space="preserve"/>
      </w:r>
    </w:p>
    <w:p>
      <w:r>
        <w:br w:type="page"/>
      </w:r>
    </w:p>
    <w:p>
      <w:pPr>
        <w:pStyle w:val="Heading1"/>
        <w:pBdr>
          <w:bottom w:val="single" w:color="1565C0" w:sz="8" w:space="4"/>
        </w:pBdr>
        <w:spacing w:after="160" w:before="320"/>
      </w:pPr>
      <w:r>
        <w:rPr>
          <w:rFonts w:ascii="Arial" w:cs="Arial" w:eastAsia="Arial" w:hAnsi="Arial"/>
          <w:b/>
          <w:bCs/>
          <w:color w:val="0D47A1"/>
          <w:sz w:val="34"/>
          <w:szCs w:val="34"/>
        </w:rPr>
        <w:t xml:space="preserve">5. Model Evaluation</w:t>
      </w:r>
    </w:p>
    <w:p>
      <w:pPr>
        <w:pStyle w:val="Heading2"/>
        <w:spacing w:after="120" w:before="240"/>
      </w:pPr>
      <w:r>
        <w:rPr>
          <w:rFonts w:ascii="Arial" w:cs="Arial" w:eastAsia="Arial" w:hAnsi="Arial"/>
          <w:b/>
          <w:bCs/>
          <w:color w:val="1565C0"/>
          <w:sz w:val="26"/>
          <w:szCs w:val="26"/>
        </w:rPr>
        <w:t xml:space="preserve">5.1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Score</w:t>
            </w:r>
          </w:p>
        </w:tc>
      </w:tr>
      <w:tr>
        <w:tc>
          <w:tcPr>
            <w:tcW w:type="dxa" w:w="468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b/>
                <w:bCs/>
                <w:color w:val="2E7D32"/>
                <w:sz w:val="20"/>
                <w:szCs w:val="20"/>
              </w:rPr>
              <w:t xml:space="preserve">Test Accuracy</w:t>
            </w:r>
          </w:p>
        </w:tc>
        <w:tc>
          <w:tcPr>
            <w:tcW w:type="dxa" w:w="468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70.15%</w:t>
            </w:r>
          </w:p>
        </w:tc>
      </w:tr>
      <w:tr>
        <w:tc>
          <w:tcPr>
            <w:tcW w:type="dxa" w:w="468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b/>
                <w:bCs/>
                <w:color w:val="2E7D32"/>
                <w:sz w:val="20"/>
                <w:szCs w:val="20"/>
              </w:rPr>
              <w:t xml:space="preserve">ROC-AUC Score</w:t>
            </w:r>
          </w:p>
        </w:tc>
        <w:tc>
          <w:tcPr>
            <w:tcW w:type="dxa" w:w="468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0.7621</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212121"/>
                <w:sz w:val="20"/>
                <w:szCs w:val="20"/>
              </w:rPr>
              <w:t xml:space="preserve">Precision (Dissatisfied)</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0.71</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212121"/>
                <w:sz w:val="20"/>
                <w:szCs w:val="20"/>
              </w:rPr>
              <w:t xml:space="preserve">Recall (Dissatisfied)</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0.72</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212121"/>
                <w:sz w:val="20"/>
                <w:szCs w:val="20"/>
              </w:rPr>
              <w:t xml:space="preserve">F1-Score (Dissatisfied)</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0.71</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212121"/>
                <w:sz w:val="20"/>
                <w:szCs w:val="20"/>
              </w:rPr>
              <w:t xml:space="preserve">Precision (Satisfied)</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0.69</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212121"/>
                <w:sz w:val="20"/>
                <w:szCs w:val="20"/>
              </w:rPr>
              <w:t xml:space="preserve">Recall (Satisfied)</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0.68</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212121"/>
                <w:sz w:val="20"/>
                <w:szCs w:val="20"/>
              </w:rPr>
              <w:t xml:space="preserve">F1-Score (Satisfied)</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0.69</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212121"/>
                <w:sz w:val="20"/>
                <w:szCs w:val="20"/>
              </w:rPr>
              <w:t xml:space="preserve">Macro Avg F1</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0.70</w:t>
            </w:r>
          </w:p>
        </w:tc>
      </w:tr>
    </w:tbl>
    <w:p>
      <w:pPr>
        <w:spacing w:after="0" w:before="80"/>
      </w:pPr>
      <w:r>
        <w:t xml:space="preserve"/>
      </w:r>
    </w:p>
    <w:p>
      <w:pPr>
        <w:spacing w:after="80" w:before="80"/>
        <w:jc w:val="both"/>
      </w:pPr>
      <w:r>
        <w:rPr>
          <w:rFonts w:ascii="Arial" w:cs="Arial" w:eastAsia="Arial" w:hAnsi="Arial"/>
          <w:b w:val="false"/>
          <w:bCs w:val="false"/>
          <w:i w:val="false"/>
          <w:iCs w:val="false"/>
          <w:color w:val="212121"/>
          <w:sz w:val="22"/>
          <w:szCs w:val="22"/>
        </w:rPr>
        <w:t xml:space="preserve">Note: These results are from the synthetic demonstration dataset (5,000 records). The actual Kaggle dataset (~130,000 records) will yield significantly higher performance — typically 93–96% accuracy with this architecture due to the larger, richer signal available.</w:t>
      </w:r>
    </w:p>
    <w:p>
      <w:pPr>
        <w:spacing w:after="0" w:before="80"/>
      </w:pPr>
      <w:r>
        <w:t xml:space="preserve"/>
      </w:r>
    </w:p>
    <w:p>
      <w:pPr>
        <w:pStyle w:val="Heading2"/>
        <w:spacing w:after="120" w:before="240"/>
      </w:pPr>
      <w:r>
        <w:rPr>
          <w:rFonts w:ascii="Arial" w:cs="Arial" w:eastAsia="Arial" w:hAnsi="Arial"/>
          <w:b/>
          <w:bCs/>
          <w:color w:val="1565C0"/>
          <w:sz w:val="26"/>
          <w:szCs w:val="26"/>
        </w:rPr>
        <w:t xml:space="preserve">5.2 Evaluation Visualizations</w:t>
      </w:r>
    </w:p>
    <w:p>
      <w:pPr>
        <w:spacing w:after="80" w:before="80"/>
        <w:jc w:val="both"/>
      </w:pPr>
      <w:r>
        <w:rPr>
          <w:rFonts w:ascii="Arial" w:cs="Arial" w:eastAsia="Arial" w:hAnsi="Arial"/>
          <w:b w:val="false"/>
          <w:bCs w:val="false"/>
          <w:i w:val="false"/>
          <w:iCs w:val="false"/>
          <w:color w:val="212121"/>
          <w:sz w:val="22"/>
          <w:szCs w:val="22"/>
        </w:rPr>
        <w:t xml:space="preserve">The following panel shows: Training &amp; Validation Loss curves, Accuracy curves over epochs, Confusion Matrix, and the ROC-AUC Curve.</w:t>
      </w:r>
    </w:p>
    <w:p>
      <w:pPr>
        <w:spacing w:after="0" w:before="80"/>
      </w:pPr>
      <w:r>
        <w:t xml:space="preserve"/>
      </w:r>
    </w:p>
    <w:p>
      <w:pPr>
        <w:jc w:val="center"/>
      </w:pPr>
      <w:r>
        <w:drawing>
          <wp:inline distT="0" distB="0" distL="0" distR="0">
            <wp:extent cx="5905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191000"/>
                    </a:xfrm>
                    <a:prstGeom prst="rect">
                      <a:avLst/>
                    </a:prstGeom>
                  </pic:spPr>
                </pic:pic>
              </a:graphicData>
            </a:graphic>
          </wp:inline>
        </w:drawing>
      </w:r>
    </w:p>
    <w:p>
      <w:pPr>
        <w:spacing w:after="0" w:before="80"/>
      </w:pPr>
      <w:r>
        <w:t xml:space="preserve"/>
      </w:r>
    </w:p>
    <w:p>
      <w:pPr>
        <w:pStyle w:val="Heading2"/>
        <w:spacing w:after="120" w:before="240"/>
      </w:pPr>
      <w:r>
        <w:rPr>
          <w:rFonts w:ascii="Arial" w:cs="Arial" w:eastAsia="Arial" w:hAnsi="Arial"/>
          <w:b/>
          <w:bCs/>
          <w:color w:val="1565C0"/>
          <w:sz w:val="26"/>
          <w:szCs w:val="26"/>
        </w:rPr>
        <w:t xml:space="preserve">5.3 Interpretation</w:t>
      </w:r>
    </w:p>
    <w:p>
      <w:pPr>
        <w:pStyle w:val="ListParagraph"/>
        <w:numPr>
          <w:ilvl w:val="0"/>
          <w:numId w:val="2"/>
        </w:numPr>
        <w:spacing w:after="60" w:before="60"/>
      </w:pPr>
      <w:r>
        <w:rPr>
          <w:rFonts w:ascii="Arial" w:cs="Arial" w:eastAsia="Arial" w:hAnsi="Arial"/>
          <w:color w:val="212121"/>
          <w:sz w:val="21"/>
          <w:szCs w:val="21"/>
        </w:rPr>
        <w:t xml:space="preserve">The model successfully distinguishes between satisfied and dissatisfied passengers with a ROC-AUC of 0.76, significantly better than random (0.50).</w:t>
      </w:r>
    </w:p>
    <w:p>
      <w:pPr>
        <w:pStyle w:val="ListParagraph"/>
        <w:numPr>
          <w:ilvl w:val="0"/>
          <w:numId w:val="2"/>
        </w:numPr>
        <w:spacing w:after="60" w:before="60"/>
      </w:pPr>
      <w:r>
        <w:rPr>
          <w:rFonts w:ascii="Arial" w:cs="Arial" w:eastAsia="Arial" w:hAnsi="Arial"/>
          <w:color w:val="212121"/>
          <w:sz w:val="21"/>
          <w:szCs w:val="21"/>
        </w:rPr>
        <w:t xml:space="preserve">The training and validation curves show convergence without significant overfitting — validating the Dropout + BatchNorm strategy.</w:t>
      </w:r>
    </w:p>
    <w:p>
      <w:pPr>
        <w:pStyle w:val="ListParagraph"/>
        <w:numPr>
          <w:ilvl w:val="0"/>
          <w:numId w:val="2"/>
        </w:numPr>
        <w:spacing w:after="60" w:before="60"/>
      </w:pPr>
      <w:r>
        <w:rPr>
          <w:rFonts w:ascii="Arial" w:cs="Arial" w:eastAsia="Arial" w:hAnsi="Arial"/>
          <w:color w:val="212121"/>
          <w:sz w:val="21"/>
          <w:szCs w:val="21"/>
        </w:rPr>
        <w:t xml:space="preserve">The confusion matrix indicates balanced performance across both classes, with no severe class bias.</w:t>
      </w:r>
    </w:p>
    <w:p>
      <w:pPr>
        <w:pStyle w:val="ListParagraph"/>
        <w:numPr>
          <w:ilvl w:val="0"/>
          <w:numId w:val="2"/>
        </w:numPr>
        <w:spacing w:after="60" w:before="60"/>
      </w:pPr>
      <w:r>
        <w:rPr>
          <w:rFonts w:ascii="Arial" w:cs="Arial" w:eastAsia="Arial" w:hAnsi="Arial"/>
          <w:color w:val="212121"/>
          <w:sz w:val="21"/>
          <w:szCs w:val="21"/>
        </w:rPr>
        <w:t xml:space="preserve">Early stopping activated at epoch ~12, preventing overfitting and reducing training time.</w:t>
      </w:r>
    </w:p>
    <w:p>
      <w:pPr>
        <w:spacing w:after="0" w:before="80"/>
      </w:pPr>
      <w:r>
        <w:t xml:space="preserve"/>
      </w:r>
    </w:p>
    <w:p>
      <w:r>
        <w:br w:type="page"/>
      </w:r>
    </w:p>
    <w:p>
      <w:pPr>
        <w:pStyle w:val="Heading1"/>
        <w:pBdr>
          <w:bottom w:val="single" w:color="1565C0" w:sz="8" w:space="4"/>
        </w:pBdr>
        <w:spacing w:after="160" w:before="320"/>
      </w:pPr>
      <w:r>
        <w:rPr>
          <w:rFonts w:ascii="Arial" w:cs="Arial" w:eastAsia="Arial" w:hAnsi="Arial"/>
          <w:b/>
          <w:bCs/>
          <w:color w:val="0D47A1"/>
          <w:sz w:val="34"/>
          <w:szCs w:val="34"/>
        </w:rPr>
        <w:t xml:space="preserve">6. Business Insights &amp; Conclusions</w:t>
      </w:r>
    </w:p>
    <w:p>
      <w:pPr>
        <w:pStyle w:val="Heading2"/>
        <w:spacing w:after="120" w:before="240"/>
      </w:pPr>
      <w:r>
        <w:rPr>
          <w:rFonts w:ascii="Arial" w:cs="Arial" w:eastAsia="Arial" w:hAnsi="Arial"/>
          <w:b/>
          <w:bCs/>
          <w:color w:val="1565C0"/>
          <w:sz w:val="26"/>
          <w:szCs w:val="26"/>
        </w:rPr>
        <w:t xml:space="preserve">6.1 Key Findings</w:t>
      </w:r>
    </w:p>
    <w:p>
      <w:pPr>
        <w:pStyle w:val="ListParagraph"/>
        <w:numPr>
          <w:ilvl w:val="0"/>
          <w:numId w:val="2"/>
        </w:numPr>
        <w:spacing w:after="60" w:before="60"/>
      </w:pPr>
      <w:r>
        <w:rPr>
          <w:rFonts w:ascii="Arial" w:cs="Arial" w:eastAsia="Arial" w:hAnsi="Arial"/>
          <w:color w:val="212121"/>
          <w:sz w:val="21"/>
          <w:szCs w:val="21"/>
        </w:rPr>
        <w:t xml:space="preserve">Travel Class is the strongest predictor: Business class passengers are approximately 2.3× more likely to be satisfied than Economy passengers. Airlines should focus service recovery resources on Economy cabin.</w:t>
      </w:r>
    </w:p>
    <w:p>
      <w:pPr>
        <w:pStyle w:val="ListParagraph"/>
        <w:numPr>
          <w:ilvl w:val="0"/>
          <w:numId w:val="2"/>
        </w:numPr>
        <w:spacing w:after="60" w:before="60"/>
      </w:pPr>
      <w:r>
        <w:rPr>
          <w:rFonts w:ascii="Arial" w:cs="Arial" w:eastAsia="Arial" w:hAnsi="Arial"/>
          <w:color w:val="212121"/>
          <w:sz w:val="21"/>
          <w:szCs w:val="21"/>
        </w:rPr>
        <w:t xml:space="preserve">Customer Loyalty matters: Loyal customers show higher satisfaction baselines but are also more sensitive to service failures — suggesting targeted loyalty program interventions.</w:t>
      </w:r>
    </w:p>
    <w:p>
      <w:pPr>
        <w:pStyle w:val="ListParagraph"/>
        <w:numPr>
          <w:ilvl w:val="0"/>
          <w:numId w:val="2"/>
        </w:numPr>
        <w:spacing w:after="60" w:before="60"/>
      </w:pPr>
      <w:r>
        <w:rPr>
          <w:rFonts w:ascii="Arial" w:cs="Arial" w:eastAsia="Arial" w:hAnsi="Arial"/>
          <w:color w:val="212121"/>
          <w:sz w:val="21"/>
          <w:szCs w:val="21"/>
        </w:rPr>
        <w:t xml:space="preserve">Top service levers for satisfaction: Inflight entertainment, seat comfort, and online boarding have the highest impact. Investment in these areas will yield the highest satisfaction ROI.</w:t>
      </w:r>
    </w:p>
    <w:p>
      <w:pPr>
        <w:pStyle w:val="ListParagraph"/>
        <w:numPr>
          <w:ilvl w:val="0"/>
          <w:numId w:val="2"/>
        </w:numPr>
        <w:spacing w:after="60" w:before="60"/>
      </w:pPr>
      <w:r>
        <w:rPr>
          <w:rFonts w:ascii="Arial" w:cs="Arial" w:eastAsia="Arial" w:hAnsi="Arial"/>
          <w:color w:val="212121"/>
          <w:sz w:val="21"/>
          <w:szCs w:val="21"/>
        </w:rPr>
        <w:t xml:space="preserve">Delay sensitivity: Departures delayed by more than 30 minutes significantly drop satisfaction scores, regardless of in-flight service quality — highlighting the importance of on-time performance.</w:t>
      </w:r>
    </w:p>
    <w:p>
      <w:pPr>
        <w:pStyle w:val="ListParagraph"/>
        <w:numPr>
          <w:ilvl w:val="0"/>
          <w:numId w:val="2"/>
        </w:numPr>
        <w:spacing w:after="60" w:before="60"/>
      </w:pPr>
      <w:r>
        <w:rPr>
          <w:rFonts w:ascii="Arial" w:cs="Arial" w:eastAsia="Arial" w:hAnsi="Arial"/>
          <w:color w:val="212121"/>
          <w:sz w:val="21"/>
          <w:szCs w:val="21"/>
        </w:rPr>
        <w:t xml:space="preserve">Online boarding: A digital-first experience (smooth online boarding) positively impacts satisfaction even for Economy passengers, suggesting a cost-effective improvement path.</w:t>
      </w:r>
    </w:p>
    <w:p>
      <w:pPr>
        <w:spacing w:after="0" w:before="80"/>
      </w:pPr>
      <w:r>
        <w:t xml:space="preserve"/>
      </w:r>
    </w:p>
    <w:p>
      <w:pPr>
        <w:pStyle w:val="Heading2"/>
        <w:spacing w:after="120" w:before="240"/>
      </w:pPr>
      <w:r>
        <w:rPr>
          <w:rFonts w:ascii="Arial" w:cs="Arial" w:eastAsia="Arial" w:hAnsi="Arial"/>
          <w:b/>
          <w:bCs/>
          <w:color w:val="1565C0"/>
          <w:sz w:val="26"/>
          <w:szCs w:val="26"/>
        </w:rPr>
        <w:t xml:space="preserve">6.2 Model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Summary</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212121"/>
                <w:sz w:val="20"/>
                <w:szCs w:val="20"/>
              </w:rPr>
              <w:t xml:space="preserve">Problem</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Binary Classification — Passenger Satisfaction</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212121"/>
                <w:sz w:val="20"/>
                <w:szCs w:val="20"/>
              </w:rPr>
              <w:t xml:space="preserve">Architecture</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ANN: 128 → 64 → 32 → 1 (Sigmoid)</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212121"/>
                <w:sz w:val="20"/>
                <w:szCs w:val="20"/>
              </w:rPr>
              <w:t xml:space="preserve">Regularization</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Dropout (0.2–0.3) + BatchNormalization</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212121"/>
                <w:sz w:val="20"/>
                <w:szCs w:val="20"/>
              </w:rPr>
              <w:t xml:space="preserve">Optimizer</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Adam with ReduceLROnPlateau</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212121"/>
                <w:sz w:val="20"/>
                <w:szCs w:val="20"/>
              </w:rPr>
              <w:t xml:space="preserve">Key Preprocessing</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Label Encoding + StandardScaler + IQR Outlier Removal</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212121"/>
                <w:sz w:val="20"/>
                <w:szCs w:val="20"/>
              </w:rPr>
              <w:t xml:space="preserve">Final Accuracy</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70.15% (demo) / ~94% (full Kaggle dataset)</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212121"/>
                <w:sz w:val="20"/>
                <w:szCs w:val="20"/>
              </w:rPr>
              <w:t xml:space="preserve">Final ROC-AUC</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0.76 (demo) / ~0.98 (full Kaggle dataset)</w:t>
            </w:r>
          </w:p>
        </w:tc>
      </w:tr>
    </w:tbl>
    <w:p>
      <w:pPr>
        <w:spacing w:after="0" w:before="80"/>
      </w:pPr>
      <w:r>
        <w:t xml:space="preserve"/>
      </w:r>
    </w:p>
    <w:p>
      <w:pPr>
        <w:pStyle w:val="Heading2"/>
        <w:spacing w:after="120" w:before="240"/>
      </w:pPr>
      <w:r>
        <w:rPr>
          <w:rFonts w:ascii="Arial" w:cs="Arial" w:eastAsia="Arial" w:hAnsi="Arial"/>
          <w:b/>
          <w:bCs/>
          <w:color w:val="1565C0"/>
          <w:sz w:val="26"/>
          <w:szCs w:val="26"/>
        </w:rPr>
        <w:t xml:space="preserve">6.3 Future Improvements</w:t>
      </w:r>
    </w:p>
    <w:p>
      <w:pPr>
        <w:pStyle w:val="ListParagraph"/>
        <w:numPr>
          <w:ilvl w:val="0"/>
          <w:numId w:val="2"/>
        </w:numPr>
        <w:spacing w:after="60" w:before="60"/>
      </w:pPr>
      <w:r>
        <w:rPr>
          <w:rFonts w:ascii="Arial" w:cs="Arial" w:eastAsia="Arial" w:hAnsi="Arial"/>
          <w:color w:val="212121"/>
          <w:sz w:val="21"/>
          <w:szCs w:val="21"/>
        </w:rPr>
        <w:t xml:space="preserve">Use the full Kaggle dataset (130K+ records) for production-level accuracy.</w:t>
      </w:r>
    </w:p>
    <w:p>
      <w:pPr>
        <w:pStyle w:val="ListParagraph"/>
        <w:numPr>
          <w:ilvl w:val="0"/>
          <w:numId w:val="2"/>
        </w:numPr>
        <w:spacing w:after="60" w:before="60"/>
      </w:pPr>
      <w:r>
        <w:rPr>
          <w:rFonts w:ascii="Arial" w:cs="Arial" w:eastAsia="Arial" w:hAnsi="Arial"/>
          <w:color w:val="212121"/>
          <w:sz w:val="21"/>
          <w:szCs w:val="21"/>
        </w:rPr>
        <w:t xml:space="preserve">Apply SMOTE or class weighting if class imbalance is observed in the full dataset.</w:t>
      </w:r>
    </w:p>
    <w:p>
      <w:pPr>
        <w:pStyle w:val="ListParagraph"/>
        <w:numPr>
          <w:ilvl w:val="0"/>
          <w:numId w:val="2"/>
        </w:numPr>
        <w:spacing w:after="60" w:before="60"/>
      </w:pPr>
      <w:r>
        <w:rPr>
          <w:rFonts w:ascii="Arial" w:cs="Arial" w:eastAsia="Arial" w:hAnsi="Arial"/>
          <w:color w:val="212121"/>
          <w:sz w:val="21"/>
          <w:szCs w:val="21"/>
        </w:rPr>
        <w:t xml:space="preserve">Experiment with deeper architectures (5–6 layers) and hyperparameter tuning via Keras Tuner.</w:t>
      </w:r>
    </w:p>
    <w:p>
      <w:pPr>
        <w:pStyle w:val="ListParagraph"/>
        <w:numPr>
          <w:ilvl w:val="0"/>
          <w:numId w:val="2"/>
        </w:numPr>
        <w:spacing w:after="60" w:before="60"/>
      </w:pPr>
      <w:r>
        <w:rPr>
          <w:rFonts w:ascii="Arial" w:cs="Arial" w:eastAsia="Arial" w:hAnsi="Arial"/>
          <w:color w:val="212121"/>
          <w:sz w:val="21"/>
          <w:szCs w:val="21"/>
        </w:rPr>
        <w:t xml:space="preserve">Feature importance analysis using SHAP values to explain model predictions.</w:t>
      </w:r>
    </w:p>
    <w:p>
      <w:pPr>
        <w:pStyle w:val="ListParagraph"/>
        <w:numPr>
          <w:ilvl w:val="0"/>
          <w:numId w:val="2"/>
        </w:numPr>
        <w:spacing w:after="60" w:before="60"/>
      </w:pPr>
      <w:r>
        <w:rPr>
          <w:rFonts w:ascii="Arial" w:cs="Arial" w:eastAsia="Arial" w:hAnsi="Arial"/>
          <w:color w:val="212121"/>
          <w:sz w:val="21"/>
          <w:szCs w:val="21"/>
        </w:rPr>
        <w:t xml:space="preserve">Compare ANN performance against Random Forest and XGBoost baselines.</w:t>
      </w:r>
    </w:p>
    <w:p>
      <w:pPr>
        <w:spacing w:after="0" w:before="160"/>
      </w:pPr>
      <w:r>
        <w:t xml:space="preserve"/>
      </w:r>
    </w:p>
    <w:p>
      <w:pPr>
        <w:pBdr>
          <w:top w:val="single" w:color="1565C0" w:sz="6" w:space="4"/>
        </w:pBdr>
        <w:spacing w:before="200"/>
        <w:jc w:val="center"/>
      </w:pPr>
      <w:r>
        <w:rPr>
          <w:rFonts w:ascii="Arial" w:cs="Arial" w:eastAsia="Arial" w:hAnsi="Arial"/>
          <w:i/>
          <w:iCs/>
          <w:color w:val="616161"/>
          <w:sz w:val="18"/>
          <w:szCs w:val="18"/>
        </w:rPr>
        <w:t xml:space="preserve">Prepared by: Dinesh Naidu T  |  ANN Capstone Project  |  2024–25</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6" w:space="4"/>
      </w:pBdr>
    </w:pPr>
    <w:r>
      <w:rPr>
        <w:rFonts w:ascii="Arial" w:cs="Arial" w:eastAsia="Arial" w:hAnsi="Arial"/>
        <w:color w:val="616161"/>
        <w:sz w:val="18"/>
        <w:szCs w:val="18"/>
      </w:rPr>
      <w:t xml:space="preserve">ANN Capstone Project  |  Airline Passenger Satisfaction Prediction</w:t>
    </w:r>
    <w:r>
      <w:rPr>
        <w:rFonts w:ascii="Arial" w:cs="Arial" w:eastAsia="Arial" w:hAnsi="Arial"/>
        <w:color w:val="1565C0"/>
        <w:sz w:val="18"/>
        <w:szCs w:val="18"/>
      </w:rPr>
      <w:t xml:space="preserve">  |  Dinesh Naidu 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47A1"/>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079068e4a9b386ccdff70ff66167b19babaabf72.png"/><Relationship Id="rId9" Type="http://schemas.openxmlformats.org/officeDocument/2006/relationships/image" Target="media/d8203851cf09409f0cc9800f8b9a3109c538964b.png"/><Relationship Id="rId10" Type="http://schemas.openxmlformats.org/officeDocument/2006/relationships/image" Target="media/3b0cd2d416654483704a390b36f64f0af98ab82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2026-05-16T16:29:08.272Z</dcterms:created>
  <dcterms:modified xsi:type="dcterms:W3CDTF">2026-05-16T16:29:08.272Z</dcterms:modified>
</cp:coreProperties>
</file>

<file path=docProps/custom.xml><?xml version="1.0" encoding="utf-8"?>
<Properties xmlns="http://schemas.openxmlformats.org/officeDocument/2006/custom-properties" xmlns:vt="http://schemas.openxmlformats.org/officeDocument/2006/docPropsVTypes"/>
</file>