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F49CB" w14:textId="69109A26" w:rsidR="0089097D" w:rsidRDefault="00773FB5" w:rsidP="00773FB5">
      <w:pPr>
        <w:jc w:val="center"/>
        <w:rPr>
          <w:sz w:val="36"/>
          <w:szCs w:val="36"/>
          <w:u w:val="single"/>
        </w:rPr>
      </w:pPr>
      <w:r w:rsidRPr="00773FB5">
        <w:rPr>
          <w:sz w:val="36"/>
          <w:szCs w:val="36"/>
          <w:u w:val="single"/>
        </w:rPr>
        <w:t>Smoothing Part2</w:t>
      </w:r>
    </w:p>
    <w:p w14:paraId="59FC550E" w14:textId="1EE8EC3C" w:rsidR="00773FB5" w:rsidRDefault="00773FB5" w:rsidP="00773FB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Elijah White</w:t>
      </w:r>
    </w:p>
    <w:p w14:paraId="0060BF9F" w14:textId="63A5A672" w:rsidR="00773FB5" w:rsidRPr="00773FB5" w:rsidRDefault="00773FB5" w:rsidP="00773F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73FB5">
        <w:rPr>
          <w:sz w:val="24"/>
          <w:szCs w:val="24"/>
        </w:rPr>
        <w:t xml:space="preserve">This research was </w:t>
      </w:r>
      <w:r>
        <w:rPr>
          <w:sz w:val="24"/>
          <w:szCs w:val="24"/>
        </w:rPr>
        <w:t xml:space="preserve">different from what I’m usually used to as I was told to </w:t>
      </w:r>
      <w:r w:rsidRPr="00773FB5">
        <w:rPr>
          <w:sz w:val="24"/>
          <w:szCs w:val="24"/>
        </w:rPr>
        <w:t xml:space="preserve">investigate into the ways in which smoothing methods might </w:t>
      </w:r>
      <w:r>
        <w:rPr>
          <w:sz w:val="24"/>
          <w:szCs w:val="24"/>
        </w:rPr>
        <w:t xml:space="preserve">be used. </w:t>
      </w:r>
      <w:r w:rsidRPr="00773FB5">
        <w:rPr>
          <w:sz w:val="24"/>
          <w:szCs w:val="24"/>
        </w:rPr>
        <w:t xml:space="preserve"> </w:t>
      </w:r>
      <w:r>
        <w:rPr>
          <w:sz w:val="24"/>
          <w:szCs w:val="24"/>
        </w:rPr>
        <w:t>All while keeping the</w:t>
      </w:r>
      <w:r w:rsidRPr="00773FB5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and </w:t>
      </w:r>
      <w:r w:rsidRPr="00773FB5">
        <w:rPr>
          <w:sz w:val="24"/>
          <w:szCs w:val="24"/>
        </w:rPr>
        <w:t xml:space="preserve">preserving its general patterns. </w:t>
      </w:r>
      <w:r w:rsidR="00A53F5C" w:rsidRPr="00773FB5">
        <w:rPr>
          <w:sz w:val="24"/>
          <w:szCs w:val="24"/>
        </w:rPr>
        <w:t>To</w:t>
      </w:r>
      <w:r w:rsidRPr="00773FB5">
        <w:rPr>
          <w:sz w:val="24"/>
          <w:szCs w:val="24"/>
        </w:rPr>
        <w:t xml:space="preserve"> make the data more representative of defects or "salt," was added after a basic linear dataset, </w:t>
      </w:r>
      <w:r w:rsidR="008277A8" w:rsidRPr="00773FB5">
        <w:rPr>
          <w:rFonts w:ascii="Cambria Math" w:hAnsi="Cambria Math" w:cs="Cambria Math"/>
          <w:sz w:val="24"/>
          <w:szCs w:val="24"/>
        </w:rPr>
        <w:t>y = 2 x +</w:t>
      </w:r>
      <w:r w:rsidRPr="00773FB5">
        <w:rPr>
          <w:sz w:val="24"/>
          <w:szCs w:val="24"/>
        </w:rPr>
        <w:t xml:space="preserve"> 1 , was first generated. The software then used a moving average smoother to cut down. I ran the smoothing algorithm several times to see what would happen, and then I compared the outcomes to see how the data changed.</w:t>
      </w:r>
    </w:p>
    <w:p w14:paraId="1B86E70C" w14:textId="75ACD4B2" w:rsidR="00773FB5" w:rsidRDefault="00773FB5" w:rsidP="00773F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73FB5">
        <w:rPr>
          <w:sz w:val="24"/>
          <w:szCs w:val="24"/>
        </w:rPr>
        <w:t xml:space="preserve">As </w:t>
      </w:r>
      <w:r w:rsidR="008277A8">
        <w:rPr>
          <w:sz w:val="24"/>
          <w:szCs w:val="24"/>
        </w:rPr>
        <w:t>I expected</w:t>
      </w:r>
      <w:r w:rsidRPr="00773FB5">
        <w:rPr>
          <w:sz w:val="24"/>
          <w:szCs w:val="24"/>
        </w:rPr>
        <w:t xml:space="preserve"> for the function y = 2x+1, the original dataset was a clean, straight line prior to any</w:t>
      </w:r>
      <w:r w:rsidR="008277A8">
        <w:rPr>
          <w:sz w:val="24"/>
          <w:szCs w:val="24"/>
        </w:rPr>
        <w:t>thing else happening</w:t>
      </w:r>
      <w:r w:rsidRPr="00773FB5">
        <w:rPr>
          <w:sz w:val="24"/>
          <w:szCs w:val="24"/>
        </w:rPr>
        <w:t xml:space="preserve">. The graph grew </w:t>
      </w:r>
      <w:r w:rsidR="008277A8">
        <w:rPr>
          <w:sz w:val="24"/>
          <w:szCs w:val="24"/>
        </w:rPr>
        <w:t>out of control a little</w:t>
      </w:r>
      <w:r w:rsidRPr="00773FB5">
        <w:rPr>
          <w:sz w:val="24"/>
          <w:szCs w:val="24"/>
        </w:rPr>
        <w:t xml:space="preserve"> once the salt was introduced, with </w:t>
      </w:r>
      <w:r w:rsidR="008277A8">
        <w:rPr>
          <w:sz w:val="24"/>
          <w:szCs w:val="24"/>
        </w:rPr>
        <w:t>unusual</w:t>
      </w:r>
      <w:r w:rsidRPr="00773FB5">
        <w:rPr>
          <w:sz w:val="24"/>
          <w:szCs w:val="24"/>
        </w:rPr>
        <w:t xml:space="preserve"> departures both above and below the initial line. The data began to revert to the initial trend after the initial smoothing pass restored some order by reducing </w:t>
      </w:r>
      <w:r w:rsidR="008277A8" w:rsidRPr="00773FB5">
        <w:rPr>
          <w:sz w:val="24"/>
          <w:szCs w:val="24"/>
        </w:rPr>
        <w:t>most of</w:t>
      </w:r>
      <w:r w:rsidRPr="00773FB5">
        <w:rPr>
          <w:sz w:val="24"/>
          <w:szCs w:val="24"/>
        </w:rPr>
        <w:t xml:space="preserve"> </w:t>
      </w:r>
      <w:r w:rsidR="008277A8">
        <w:rPr>
          <w:sz w:val="24"/>
          <w:szCs w:val="24"/>
        </w:rPr>
        <w:t>it</w:t>
      </w:r>
      <w:r w:rsidRPr="00773FB5">
        <w:rPr>
          <w:sz w:val="24"/>
          <w:szCs w:val="24"/>
        </w:rPr>
        <w:t xml:space="preserve">. The graph smoothed down much more after the second pass, but I </w:t>
      </w:r>
      <w:r w:rsidR="008277A8">
        <w:rPr>
          <w:sz w:val="24"/>
          <w:szCs w:val="24"/>
        </w:rPr>
        <w:t>began to</w:t>
      </w:r>
      <w:r w:rsidRPr="00773FB5">
        <w:rPr>
          <w:sz w:val="24"/>
          <w:szCs w:val="24"/>
        </w:rPr>
        <w:t xml:space="preserve"> see that some of the data's features were beginning to fade. The line was</w:t>
      </w:r>
      <w:r w:rsidR="008277A8">
        <w:rPr>
          <w:sz w:val="24"/>
          <w:szCs w:val="24"/>
        </w:rPr>
        <w:t xml:space="preserve"> starting to become</w:t>
      </w:r>
      <w:r w:rsidRPr="00773FB5">
        <w:rPr>
          <w:sz w:val="24"/>
          <w:szCs w:val="24"/>
        </w:rPr>
        <w:t xml:space="preserve"> so smoothed out after the </w:t>
      </w:r>
      <w:r w:rsidR="008277A8">
        <w:rPr>
          <w:sz w:val="24"/>
          <w:szCs w:val="24"/>
        </w:rPr>
        <w:t>time around I’d say it was completely starting to look different from the first time around</w:t>
      </w:r>
      <w:r w:rsidRPr="00773FB5">
        <w:rPr>
          <w:sz w:val="24"/>
          <w:szCs w:val="24"/>
        </w:rPr>
        <w:t xml:space="preserve">. </w:t>
      </w:r>
    </w:p>
    <w:p w14:paraId="4801CEFD" w14:textId="43A66F19" w:rsidR="00A53F5C" w:rsidRDefault="00A53F5C" w:rsidP="00A53F5C">
      <w:pPr>
        <w:spacing w:line="240" w:lineRule="auto"/>
        <w:ind w:left="720"/>
        <w:jc w:val="center"/>
        <w:rPr>
          <w:sz w:val="24"/>
          <w:szCs w:val="24"/>
        </w:rPr>
      </w:pPr>
      <w:r w:rsidRPr="00A53F5C">
        <w:rPr>
          <w:b/>
          <w:bCs/>
          <w:sz w:val="24"/>
          <w:szCs w:val="24"/>
        </w:rPr>
        <w:t>Dynamic Window Size:</w:t>
      </w:r>
      <w:r w:rsidRPr="00A53F5C">
        <w:rPr>
          <w:sz w:val="24"/>
          <w:szCs w:val="24"/>
        </w:rPr>
        <w:t xml:space="preserve"> Use larger windows for stable areas and smaller windows for abrupt transitions to allow the smoothing window size to adjust according to data variability. Better trend preservation across a variety of datasets would result from this. </w:t>
      </w:r>
      <w:r w:rsidRPr="00A53F5C">
        <w:rPr>
          <w:sz w:val="24"/>
          <w:szCs w:val="24"/>
        </w:rPr>
        <w:br/>
      </w:r>
      <w:r w:rsidRPr="00A53F5C">
        <w:rPr>
          <w:b/>
          <w:bCs/>
          <w:sz w:val="24"/>
          <w:szCs w:val="24"/>
        </w:rPr>
        <w:t>Weighted Moving Average:</w:t>
      </w:r>
      <w:r w:rsidRPr="00A53F5C">
        <w:rPr>
          <w:sz w:val="24"/>
          <w:szCs w:val="24"/>
        </w:rPr>
        <w:t xml:space="preserve"> Use a weighted moving average in which the window's core points are given greater weight. This preserves the fundamental structure of the data set while successfully reducing noise.</w:t>
      </w:r>
    </w:p>
    <w:p w14:paraId="0AB4D3F8" w14:textId="25903F55" w:rsidR="00A53F5C" w:rsidRDefault="00A53F5C" w:rsidP="00A53F5C">
      <w:pPr>
        <w:spacing w:line="240" w:lineRule="auto"/>
        <w:ind w:left="720"/>
        <w:jc w:val="center"/>
        <w:rPr>
          <w:sz w:val="24"/>
          <w:szCs w:val="24"/>
        </w:rPr>
      </w:pPr>
      <w:r w:rsidRPr="00A53F5C">
        <w:rPr>
          <w:b/>
          <w:bCs/>
          <w:sz w:val="24"/>
          <w:szCs w:val="24"/>
        </w:rPr>
        <w:t>Iterative Thresholding</w:t>
      </w:r>
      <w:r w:rsidRPr="00A53F5C">
        <w:rPr>
          <w:sz w:val="24"/>
          <w:szCs w:val="24"/>
        </w:rPr>
        <w:t>: Determine an acceptable noise reduction threshold and apply a stopping condition for successive smoothing passes. By doing this, over-smoothing is avoided, and the data's significant features are preserved.</w:t>
      </w:r>
    </w:p>
    <w:p w14:paraId="3B0C9594" w14:textId="77777777" w:rsidR="00A53F5C" w:rsidRPr="00A53F5C" w:rsidRDefault="00A53F5C" w:rsidP="00A53F5C">
      <w:pPr>
        <w:spacing w:line="240" w:lineRule="auto"/>
        <w:ind w:left="720"/>
        <w:rPr>
          <w:b/>
          <w:bCs/>
          <w:sz w:val="24"/>
          <w:szCs w:val="24"/>
          <w:u w:val="single"/>
        </w:rPr>
      </w:pPr>
    </w:p>
    <w:p w14:paraId="7D816031" w14:textId="392D10F2" w:rsidR="00A53F5C" w:rsidRPr="00A53F5C" w:rsidRDefault="00A53F5C" w:rsidP="00A53F5C">
      <w:pPr>
        <w:spacing w:line="240" w:lineRule="auto"/>
        <w:ind w:left="720"/>
        <w:jc w:val="center"/>
        <w:rPr>
          <w:sz w:val="36"/>
          <w:szCs w:val="36"/>
          <w:u w:val="single"/>
        </w:rPr>
      </w:pPr>
      <w:r w:rsidRPr="00A53F5C">
        <w:rPr>
          <w:sz w:val="36"/>
          <w:szCs w:val="36"/>
          <w:u w:val="single"/>
        </w:rPr>
        <w:t>References</w:t>
      </w:r>
    </w:p>
    <w:p w14:paraId="25F1358D" w14:textId="563497AD" w:rsidR="00773FB5" w:rsidRPr="00773FB5" w:rsidRDefault="00773FB5" w:rsidP="00A53F5C">
      <w:pPr>
        <w:spacing w:line="240" w:lineRule="auto"/>
        <w:rPr>
          <w:sz w:val="24"/>
          <w:szCs w:val="24"/>
        </w:rPr>
      </w:pPr>
    </w:p>
    <w:p w14:paraId="7E1051E9" w14:textId="216A56FB" w:rsidR="00773FB5" w:rsidRDefault="00A53F5C" w:rsidP="00773FB5">
      <w:pPr>
        <w:rPr>
          <w:sz w:val="24"/>
          <w:szCs w:val="24"/>
        </w:rPr>
      </w:pPr>
      <w:hyperlink r:id="rId4" w:history="1">
        <w:r w:rsidRPr="005C07E8">
          <w:rPr>
            <w:rStyle w:val="Hyperlink"/>
            <w:sz w:val="24"/>
            <w:szCs w:val="24"/>
          </w:rPr>
          <w:t>https://www.investopedia.com/ask/answers/071414/whats-difference-between-moving-average-and-weighted-moving-average.asp</w:t>
        </w:r>
      </w:hyperlink>
    </w:p>
    <w:p w14:paraId="144420DA" w14:textId="3FD4E12F" w:rsidR="00A53F5C" w:rsidRDefault="00C205B4" w:rsidP="00773FB5">
      <w:pPr>
        <w:rPr>
          <w:sz w:val="24"/>
          <w:szCs w:val="24"/>
        </w:rPr>
      </w:pPr>
      <w:hyperlink r:id="rId5" w:history="1">
        <w:r w:rsidRPr="005C07E8">
          <w:rPr>
            <w:rStyle w:val="Hyperlink"/>
            <w:sz w:val="24"/>
            <w:szCs w:val="24"/>
          </w:rPr>
          <w:t>https://statisticsbyjim.com/time-series/moving-averages-smoothing/</w:t>
        </w:r>
      </w:hyperlink>
    </w:p>
    <w:p w14:paraId="431D14F4" w14:textId="77777777" w:rsidR="00C205B4" w:rsidRPr="00773FB5" w:rsidRDefault="00C205B4" w:rsidP="00773FB5">
      <w:pPr>
        <w:rPr>
          <w:sz w:val="24"/>
          <w:szCs w:val="24"/>
        </w:rPr>
      </w:pPr>
    </w:p>
    <w:sectPr w:rsidR="00C205B4" w:rsidRPr="0077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B5"/>
    <w:rsid w:val="000B5A36"/>
    <w:rsid w:val="00111AB5"/>
    <w:rsid w:val="004A1B30"/>
    <w:rsid w:val="00773FB5"/>
    <w:rsid w:val="008277A8"/>
    <w:rsid w:val="0089097D"/>
    <w:rsid w:val="00A53F5C"/>
    <w:rsid w:val="00C205B4"/>
    <w:rsid w:val="00C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2893"/>
  <w15:chartTrackingRefBased/>
  <w15:docId w15:val="{35D2D803-1129-42EF-8AE3-F1487220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3F5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3F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sticsbyjim.com/time-series/moving-averages-smoothing/" TargetMode="External"/><Relationship Id="rId4" Type="http://schemas.openxmlformats.org/officeDocument/2006/relationships/hyperlink" Target="https://www.investopedia.com/ask/answers/071414/whats-difference-between-moving-average-and-weighted-moving-averag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2</cp:revision>
  <dcterms:created xsi:type="dcterms:W3CDTF">2024-12-09T10:46:00Z</dcterms:created>
  <dcterms:modified xsi:type="dcterms:W3CDTF">2024-12-11T08:48:00Z</dcterms:modified>
</cp:coreProperties>
</file>