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5" w:name="Xbd6534a18f2fd603f6d59f6372ac821a02b9f69"/>
    <w:p>
      <w:pPr>
        <w:pStyle w:val="Heading1"/>
      </w:pPr>
      <w:r>
        <w:t xml:space="preserve">Solution overview (based ONLY on uploaded chunks)</w:t>
      </w:r>
    </w:p>
    <w:bookmarkStart w:id="9" w:name="counts"/>
    <w:p>
      <w:pPr>
        <w:pStyle w:val="Heading2"/>
      </w:pPr>
      <w:r>
        <w:t xml:space="preserve">Counts</w:t>
      </w:r>
    </w:p>
    <w:p>
      <w:pPr>
        <w:pStyle w:val="Compact"/>
        <w:numPr>
          <w:ilvl w:val="0"/>
          <w:numId w:val="1001"/>
        </w:numPr>
      </w:pPr>
      <w:r>
        <w:t xml:space="preserve">Canvas apps (groups): 2 — as detected in the CanvasApps extract 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Workflows: 10 — workflow files detected in the Workflows folder 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Environment variables: 16 — found in environmentvariabledefinitions 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Screens: 0 — no screens present for the canvas apps (screens = 0) 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Relationship edges (total): 44 — overall relationships count from the overview .</w:t>
      </w:r>
    </w:p>
    <w:p>
      <w:pPr>
        <w:pStyle w:val="Compact"/>
        <w:numPr>
          <w:ilvl w:val="1"/>
          <w:numId w:val="1002"/>
        </w:numPr>
      </w:pPr>
      <w:r>
        <w:t xml:space="preserve">By type (from uploaded counts): workflow_to_connector = 18; workflow_to_env = 26 (44 total − 18 connector edges = 26 env edges) .</w:t>
      </w:r>
      <w:r>
        <w:br/>
      </w:r>
    </w:p>
    <w:p>
      <w:pPr>
        <w:pStyle w:val="Compact"/>
        <w:numPr>
          <w:ilvl w:val="1"/>
          <w:numId w:val="1002"/>
        </w:numPr>
      </w:pPr>
      <w:r>
        <w:t xml:space="preserve">Relationship types observed in the relationships file include workflow_to_connector and workflow_to_env .</w:t>
      </w:r>
    </w:p>
    <w:bookmarkEnd w:id="9"/>
    <w:bookmarkStart w:id="10" w:name="canvas-apps"/>
    <w:p>
      <w:pPr>
        <w:pStyle w:val="Heading2"/>
      </w:pPr>
      <w:r>
        <w:t xml:space="preserve">Canvas apps</w:t>
      </w:r>
    </w:p>
    <w:p>
      <w:pPr>
        <w:pStyle w:val="Compact"/>
        <w:numPr>
          <w:ilvl w:val="0"/>
          <w:numId w:val="1003"/>
        </w:numPr>
      </w:pPr>
      <w:r>
        <w:t xml:space="preserve">Apps detected:</w:t>
      </w:r>
    </w:p>
    <w:p>
      <w:pPr>
        <w:pStyle w:val="Compact"/>
        <w:numPr>
          <w:ilvl w:val="1"/>
          <w:numId w:val="1004"/>
        </w:numPr>
      </w:pPr>
      <w:r>
        <w:t xml:space="preserve">wmreply_replybraryv2_c933c</w:t>
      </w:r>
    </w:p>
    <w:p>
      <w:pPr>
        <w:pStyle w:val="Compact"/>
        <w:numPr>
          <w:ilvl w:val="1"/>
          <w:numId w:val="1004"/>
        </w:numPr>
      </w:pPr>
      <w:r>
        <w:t xml:space="preserve">wmreply_replybrary_b320d</w:t>
      </w:r>
    </w:p>
    <w:p>
      <w:pPr>
        <w:pStyle w:val="Compact"/>
        <w:numPr>
          <w:ilvl w:val="0"/>
          <w:numId w:val="1003"/>
        </w:numPr>
      </w:pPr>
      <w:r>
        <w:t xml:space="preserve">Screens per app: none (each app’s screens array is empty) .</w:t>
      </w:r>
    </w:p>
    <w:bookmarkEnd w:id="10"/>
    <w:bookmarkStart w:id="11" w:name="connectors-used-unique"/>
    <w:p>
      <w:pPr>
        <w:pStyle w:val="Heading2"/>
      </w:pPr>
      <w:r>
        <w:t xml:space="preserve">Connectors used (unique)</w:t>
      </w:r>
    </w:p>
    <w:p>
      <w:pPr>
        <w:pStyle w:val="Compact"/>
        <w:numPr>
          <w:ilvl w:val="0"/>
          <w:numId w:val="1005"/>
        </w:numPr>
      </w:pPr>
      <w:r>
        <w:t xml:space="preserve">shared_sharepointonline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shared_teams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shared_office365groups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shared_office365users</w:t>
      </w:r>
      <w:r>
        <w:br/>
      </w:r>
      <w:r>
        <w:t xml:space="preserve">These connectors are referenced across the workflow details and relationships .</w:t>
      </w:r>
    </w:p>
    <w:bookmarkEnd w:id="11"/>
    <w:bookmarkStart w:id="12" w:name="workflows-list"/>
    <w:p>
      <w:pPr>
        <w:pStyle w:val="Heading2"/>
      </w:pPr>
      <w:r>
        <w:t xml:space="preserve">Workflows (list)</w:t>
      </w:r>
    </w:p>
    <w:p>
      <w:pPr>
        <w:pStyle w:val="Compact"/>
        <w:numPr>
          <w:ilvl w:val="0"/>
          <w:numId w:val="1006"/>
        </w:numPr>
      </w:pPr>
      <w:r>
        <w:t xml:space="preserve">EndFormFlow-82921763-2342-F011-8779-000D3A0CEB69.json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EndFormFlowReminder-128F82AA-B942-F011-877A-000D3A0CEB69.json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IdentifierReminderFlow-D4AE74B0-DA42-F011-877A-000D3A0CEB69.json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PeopleListFlow-3CE0853C-4C36-F011-8C4C-6045BD0ACADB.json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PMflow-A3194D5E-D434-F011-8C4C-6045BD0ACADB.json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PMFormReminderFlow-B025C04D-D342-F011-877A-000D3A0CEB69.json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ReplybraryDailyPipedrivecheck-5898F434-A147-F011-8779-000D3A0CEB69.json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Replybrary_GetExchangeRate-4E437A2B-C74D-F011-877B-000D3A0CEB69.json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Replybrary_Identifier_Flow-38CA161E-BA34-F011-8C4C-6045BD0ACADB.json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UploadLogo-F9309D25-C742-F011-877A-000D3A0CEB69.json</w:t>
      </w:r>
    </w:p>
    <w:p>
      <w:pPr>
        <w:pStyle w:val="FirstParagraph"/>
      </w:pPr>
      <w:r>
        <w:t xml:space="preserve">(Workflow-level connector and env-var usage details are available in the workflows_detailed extract) .</w:t>
      </w:r>
    </w:p>
    <w:bookmarkEnd w:id="12"/>
    <w:bookmarkStart w:id="13" w:name="environment-variable-names"/>
    <w:p>
      <w:pPr>
        <w:pStyle w:val="Heading2"/>
      </w:pPr>
      <w:r>
        <w:t xml:space="preserve">Environment variable names</w:t>
      </w:r>
    </w:p>
    <w:p>
      <w:pPr>
        <w:pStyle w:val="Compact"/>
        <w:numPr>
          <w:ilvl w:val="0"/>
          <w:numId w:val="1007"/>
        </w:numPr>
      </w:pPr>
      <w:r>
        <w:t xml:space="preserve">wmreply_Replybrary_Admin_List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wmreply_Replybrary_App_Link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wmreply_Replybrary_CertificationsTracker_List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wmreply_Replybrary_ClientContacts_List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wmreply_Replybrary_Client_List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wmreply_Replybrary_Currency_List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wmreply_Replybrary_LessonsLearnt_List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wmreply_Replybrary_Links_List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wmreply_Replybrary_M365GroupID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wmreply_Replybrary_People_List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wmreply_Replybrary_ProjectHistory_List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wmreply_Replybrary_Project_List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wmreply_Replybrary_ReusableIdeas_List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wmreply_Replybrary_SkillLevels_List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wmreply_Replybrary_SMEs_List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wmreply_Replybrary_SP_Site</w:t>
      </w:r>
      <w:r>
        <w:br/>
      </w:r>
      <w:r>
        <w:t xml:space="preserve">(List taken from envvars.json) .</w:t>
      </w:r>
    </w:p>
    <w:bookmarkEnd w:id="13"/>
    <w:bookmarkStart w:id="14" w:name="screens"/>
    <w:p>
      <w:pPr>
        <w:pStyle w:val="Heading2"/>
      </w:pPr>
      <w:r>
        <w:t xml:space="preserve">Screens</w:t>
      </w:r>
    </w:p>
    <w:p>
      <w:pPr>
        <w:pStyle w:val="Compact"/>
        <w:numPr>
          <w:ilvl w:val="0"/>
          <w:numId w:val="1008"/>
        </w:numPr>
      </w:pPr>
      <w:r>
        <w:t xml:space="preserve">No screens detected for the canvas apps (screens = 0) — nothing to list per app .</w:t>
      </w:r>
    </w:p>
    <w:p>
      <w:pPr>
        <w:pStyle w:val="FirstParagraph"/>
      </w:pPr>
      <w:r>
        <w:t xml:space="preserve">If you want, I can produce a compact CSV export of these lists or a visual mapping of workflows → connectors → env-vars using the relationships file next.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2026-02-23T18:32:46Z</dcterms:created>
  <dcterms:modified xsi:type="dcterms:W3CDTF">2026-02-23T18:32:46Z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