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olution-overview"/>
    <w:p>
      <w:pPr>
        <w:pStyle w:val="Heading1"/>
      </w:pPr>
      <w:r>
        <w:t xml:space="preserve">Solution overview</w:t>
      </w:r>
    </w:p>
    <w:p>
      <w:pPr>
        <w:pStyle w:val="FirstParagraph"/>
      </w:pPr>
      <w:r>
        <w:t xml:space="preserve">This solution package contains Power Apps canvas apps and Power Automate workflows that integrate with SharePoint and Microsoft 365 services.</w:t>
      </w:r>
    </w:p>
    <w:bookmarkStart w:id="9" w:name="key-counts"/>
    <w:p>
      <w:pPr>
        <w:pStyle w:val="Heading2"/>
      </w:pPr>
      <w:r>
        <w:t xml:space="preserve">Key counts</w:t>
      </w:r>
    </w:p>
    <w:p>
      <w:pPr>
        <w:pStyle w:val="Compact"/>
        <w:numPr>
          <w:ilvl w:val="0"/>
          <w:numId w:val="1001"/>
        </w:numPr>
      </w:pPr>
      <w:r>
        <w:t xml:space="preserve">Canvas apps: 2</w:t>
      </w:r>
    </w:p>
    <w:p>
      <w:pPr>
        <w:pStyle w:val="Compact"/>
        <w:numPr>
          <w:ilvl w:val="0"/>
          <w:numId w:val="1001"/>
        </w:numPr>
      </w:pPr>
      <w:r>
        <w:t xml:space="preserve">Workflows (flows): 10</w:t>
      </w:r>
    </w:p>
    <w:p>
      <w:pPr>
        <w:pStyle w:val="Compact"/>
        <w:numPr>
          <w:ilvl w:val="0"/>
          <w:numId w:val="1001"/>
        </w:numPr>
      </w:pPr>
      <w:r>
        <w:t xml:space="preserve">Environment variables (referenced): 16</w:t>
      </w:r>
    </w:p>
    <w:p>
      <w:pPr>
        <w:pStyle w:val="Compact"/>
        <w:numPr>
          <w:ilvl w:val="0"/>
          <w:numId w:val="1001"/>
        </w:numPr>
      </w:pPr>
      <w:r>
        <w:t xml:space="preserve">Screens (total across apps): 0</w:t>
      </w:r>
    </w:p>
    <w:p>
      <w:pPr>
        <w:pStyle w:val="FirstParagraph"/>
      </w:pPr>
      <w:r>
        <w:t xml:space="preserve">Relationship edges by type:</w:t>
      </w:r>
      <w:r>
        <w:t xml:space="preserve"> </w:t>
      </w:r>
      <w:r>
        <w:t xml:space="preserve">- workflow_to_connector: 18</w:t>
      </w:r>
      <w:r>
        <w:t xml:space="preserve"> </w:t>
      </w:r>
      <w:r>
        <w:t xml:space="preserve">- workflow_to_env: 26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Compact"/>
        <w:numPr>
          <w:ilvl w:val="0"/>
          <w:numId w:val="1002"/>
        </w:numPr>
      </w:pPr>
      <w:r>
        <w:t xml:space="preserve">Replybraryv2 (wmreply_replybraryv2_c933c)</w:t>
      </w:r>
    </w:p>
    <w:p>
      <w:pPr>
        <w:pStyle w:val="Compact"/>
        <w:numPr>
          <w:ilvl w:val="1"/>
          <w:numId w:val="1003"/>
        </w:numPr>
      </w:pPr>
      <w:r>
        <w:t xml:space="preserve">Screens: 0</w:t>
      </w:r>
    </w:p>
    <w:p>
      <w:pPr>
        <w:pStyle w:val="Compact"/>
        <w:numPr>
          <w:ilvl w:val="1"/>
          <w:numId w:val="1003"/>
        </w:numPr>
      </w:pPr>
      <w:r>
        <w:t xml:space="preserve">Connectors referenced by app: Not found in uploaded files</w:t>
      </w:r>
    </w:p>
    <w:p>
      <w:pPr>
        <w:pStyle w:val="Compact"/>
        <w:numPr>
          <w:ilvl w:val="0"/>
          <w:numId w:val="1002"/>
        </w:numPr>
      </w:pPr>
      <w:r>
        <w:t xml:space="preserve">Replybrary (wmreply_replybrary_b320d)</w:t>
      </w:r>
    </w:p>
    <w:p>
      <w:pPr>
        <w:pStyle w:val="Compact"/>
        <w:numPr>
          <w:ilvl w:val="1"/>
          <w:numId w:val="1004"/>
        </w:numPr>
      </w:pPr>
      <w:r>
        <w:t xml:space="preserve">Screens: 0</w:t>
      </w:r>
    </w:p>
    <w:p>
      <w:pPr>
        <w:pStyle w:val="Compact"/>
        <w:numPr>
          <w:ilvl w:val="1"/>
          <w:numId w:val="1004"/>
        </w:numPr>
      </w:pPr>
      <w:r>
        <w:t xml:space="preserve">Connectors referenced by app: Not found in uploaded files</w:t>
      </w:r>
    </w:p>
    <w:bookmarkEnd w:id="10"/>
    <w:bookmarkStart w:id="11" w:name="workflows-flows"/>
    <w:p>
      <w:pPr>
        <w:pStyle w:val="Heading2"/>
      </w:pPr>
      <w:r>
        <w:t xml:space="preserve">Workflows (flows)</w:t>
      </w:r>
    </w:p>
    <w:p>
      <w:pPr>
        <w:pStyle w:val="Compact"/>
        <w:numPr>
          <w:ilvl w:val="0"/>
          <w:numId w:val="1005"/>
        </w:numPr>
      </w:pPr>
      <w:r>
        <w:t xml:space="preserve">EndFormFlow (EndFormFlow-82921763-2342-F011-8779-000D3A0CEB69)</w:t>
      </w:r>
    </w:p>
    <w:p>
      <w:pPr>
        <w:pStyle w:val="Compact"/>
        <w:numPr>
          <w:ilvl w:val="0"/>
          <w:numId w:val="1005"/>
        </w:numPr>
      </w:pPr>
      <w:r>
        <w:t xml:space="preserve">EndFormFlowReminder (EndFormFlowReminder-128F82AA-B942-F011-877A-000D3A0CEB69)</w:t>
      </w:r>
    </w:p>
    <w:p>
      <w:pPr>
        <w:pStyle w:val="Compact"/>
        <w:numPr>
          <w:ilvl w:val="0"/>
          <w:numId w:val="1005"/>
        </w:numPr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0"/>
          <w:numId w:val="1005"/>
        </w:numPr>
      </w:pPr>
      <w:r>
        <w:t xml:space="preserve">PeopleListFlow (PeopleListFlow-3CE0853C-4C36-F011-8C4C-6045BD0ACADB)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PMflow (PMflow-A3194D5E-D434-F011-8C4C-6045BD0ACADB)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PMFormReminderFlow (PMFormReminderFlow-B025C04D-D342-F011-877A-000D3A0CEB69)</w:t>
      </w:r>
    </w:p>
    <w:p>
      <w:pPr>
        <w:pStyle w:val="Compact"/>
        <w:numPr>
          <w:ilvl w:val="0"/>
          <w:numId w:val="1005"/>
        </w:numPr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0"/>
          <w:numId w:val="1005"/>
        </w:numPr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0"/>
          <w:numId w:val="1005"/>
        </w:numPr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0"/>
          <w:numId w:val="1005"/>
        </w:numPr>
      </w:pPr>
      <w:r>
        <w:t xml:space="preserve">UploadLogo (UploadLogo-F9309D25-C742-F011-877A-000D3A0CEB69)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Compact"/>
        <w:numPr>
          <w:ilvl w:val="0"/>
          <w:numId w:val="1006"/>
        </w:numPr>
      </w:pPr>
      <w:r>
        <w:t xml:space="preserve">wmreply_Replybrary_Admin_List</w:t>
      </w:r>
    </w:p>
    <w:p>
      <w:pPr>
        <w:pStyle w:val="Compact"/>
        <w:numPr>
          <w:ilvl w:val="0"/>
          <w:numId w:val="1006"/>
        </w:numPr>
      </w:pPr>
      <w:r>
        <w:t xml:space="preserve">App Link (wmreply_Replybrary_App_Link)</w:t>
      </w:r>
    </w:p>
    <w:p>
      <w:pPr>
        <w:pStyle w:val="Compact"/>
        <w:numPr>
          <w:ilvl w:val="0"/>
          <w:numId w:val="1006"/>
        </w:numPr>
      </w:pPr>
      <w:r>
        <w:t xml:space="preserve">wmreply_Replybrary_CertificationsTracker_List</w:t>
      </w:r>
    </w:p>
    <w:p>
      <w:pPr>
        <w:pStyle w:val="Compact"/>
        <w:numPr>
          <w:ilvl w:val="0"/>
          <w:numId w:val="1006"/>
        </w:numPr>
      </w:pPr>
      <w:r>
        <w:t xml:space="preserve">wmreply_Replybrary_ClientContacts_List</w:t>
      </w:r>
    </w:p>
    <w:p>
      <w:pPr>
        <w:pStyle w:val="Compact"/>
        <w:numPr>
          <w:ilvl w:val="0"/>
          <w:numId w:val="1006"/>
        </w:numPr>
      </w:pPr>
      <w:r>
        <w:t xml:space="preserve">Client List (wmreply_Replybrary_Client_List)</w:t>
      </w:r>
    </w:p>
    <w:p>
      <w:pPr>
        <w:pStyle w:val="Compact"/>
        <w:numPr>
          <w:ilvl w:val="0"/>
          <w:numId w:val="1006"/>
        </w:numPr>
      </w:pPr>
      <w:r>
        <w:t xml:space="preserve">Currency List (wmreply_Replybrary_Currency_List)</w:t>
      </w:r>
    </w:p>
    <w:p>
      <w:pPr>
        <w:pStyle w:val="Compact"/>
        <w:numPr>
          <w:ilvl w:val="0"/>
          <w:numId w:val="1006"/>
        </w:numPr>
      </w:pPr>
      <w:r>
        <w:t xml:space="preserve">wmreply_Replybrary_LessonsLearnt_List</w:t>
      </w:r>
    </w:p>
    <w:p>
      <w:pPr>
        <w:pStyle w:val="Compact"/>
        <w:numPr>
          <w:ilvl w:val="0"/>
          <w:numId w:val="1006"/>
        </w:numPr>
      </w:pPr>
      <w:r>
        <w:t xml:space="preserve">wmreply_Replybrary_Links_List</w:t>
      </w:r>
    </w:p>
    <w:p>
      <w:pPr>
        <w:pStyle w:val="Compact"/>
        <w:numPr>
          <w:ilvl w:val="0"/>
          <w:numId w:val="1006"/>
        </w:numPr>
      </w:pPr>
      <w:r>
        <w:t xml:space="preserve">M365 Group ID (wmreply_Replybrary_M365GroupID)</w:t>
      </w:r>
    </w:p>
    <w:p>
      <w:pPr>
        <w:pStyle w:val="Compact"/>
        <w:numPr>
          <w:ilvl w:val="0"/>
          <w:numId w:val="1006"/>
        </w:numPr>
      </w:pPr>
      <w:r>
        <w:t xml:space="preserve">People List (wmreply_Replybrary_People_List)</w:t>
      </w:r>
    </w:p>
    <w:p>
      <w:pPr>
        <w:pStyle w:val="Compact"/>
        <w:numPr>
          <w:ilvl w:val="0"/>
          <w:numId w:val="1006"/>
        </w:numPr>
      </w:pPr>
      <w:r>
        <w:t xml:space="preserve">wmreply_Replybrary_ProjectHistory_List</w:t>
      </w:r>
    </w:p>
    <w:p>
      <w:pPr>
        <w:pStyle w:val="Compact"/>
        <w:numPr>
          <w:ilvl w:val="0"/>
          <w:numId w:val="1006"/>
        </w:numPr>
      </w:pPr>
      <w:r>
        <w:t xml:space="preserve">Projects List (wmreply_Replybrary_Project_List)</w:t>
      </w:r>
    </w:p>
    <w:p>
      <w:pPr>
        <w:pStyle w:val="Compact"/>
        <w:numPr>
          <w:ilvl w:val="0"/>
          <w:numId w:val="1006"/>
        </w:numPr>
      </w:pPr>
      <w:r>
        <w:t xml:space="preserve">wmreply_Replybrary_ReusableIdeas_List</w:t>
      </w:r>
    </w:p>
    <w:p>
      <w:pPr>
        <w:pStyle w:val="Compact"/>
        <w:numPr>
          <w:ilvl w:val="0"/>
          <w:numId w:val="1006"/>
        </w:numPr>
      </w:pPr>
      <w:r>
        <w:t xml:space="preserve">wmreply_Replybrary_SkillLevels_List</w:t>
      </w:r>
    </w:p>
    <w:p>
      <w:pPr>
        <w:pStyle w:val="Compact"/>
        <w:numPr>
          <w:ilvl w:val="0"/>
          <w:numId w:val="1006"/>
        </w:numPr>
      </w:pPr>
      <w:r>
        <w:t xml:space="preserve">wmreply_Replybrary_SMEs_List</w:t>
      </w:r>
    </w:p>
    <w:p>
      <w:pPr>
        <w:pStyle w:val="Compact"/>
        <w:numPr>
          <w:ilvl w:val="0"/>
          <w:numId w:val="1006"/>
        </w:numPr>
      </w:pPr>
      <w:r>
        <w:t xml:space="preserve">SharePoint Site URL (wmreply_Replybrary_SP_Site)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2026-02-24T22:45:03Z</dcterms:created>
  <dcterms:modified xsi:type="dcterms:W3CDTF">2026-02-24T22:45:03Z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