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faq-solution-from-uploaded-files"/>
    <w:p>
      <w:pPr>
        <w:pStyle w:val="Heading1"/>
      </w:pPr>
      <w:r>
        <w:t xml:space="preserve">FAQ — Solution (from uploaded files)</w:t>
      </w:r>
    </w:p>
    <w:p>
      <w:pPr>
        <w:numPr>
          <w:ilvl w:val="0"/>
          <w:numId w:val="1001"/>
        </w:numPr>
      </w:pPr>
      <w:r>
        <w:t xml:space="preserve">Q: What does this solution contain at a high level?</w:t>
      </w:r>
      <w:r>
        <w:br/>
      </w:r>
      <w:r>
        <w:t xml:space="preserve">A: Top-level items include Assets/, botcomponents/, bots/, CanvasApps/, customizations.xml, environmentvariabledefinitions/, solution.xml and Workflows/. Counts show 2 canvas app groups, 10 workflows, 16 environment variables, 18 workflow connectors and 44 relationships.</w:t>
      </w:r>
    </w:p>
    <w:p>
      <w:pPr>
        <w:numPr>
          <w:ilvl w:val="0"/>
          <w:numId w:val="1001"/>
        </w:numPr>
      </w:pPr>
      <w:r>
        <w:t xml:space="preserve">Q: How many workflows are included and what are their names?</w:t>
      </w:r>
      <w:r>
        <w:br/>
      </w:r>
      <w:r>
        <w:t xml:space="preserve">A: There are 10 workflow files: EndFormFlow, EndFormFlowReminder, IdentifierReminderFlow, PeopleListFlow, PMflow, PMFormReminderFlow, ReplybraryDailyPipedrivecheck, Replybrary_GetExchangeRate, Replybrary_Identifier_Flow, and UploadLogo (full filenames in workflows.json).</w:t>
      </w:r>
    </w:p>
    <w:p>
      <w:pPr>
        <w:numPr>
          <w:ilvl w:val="0"/>
          <w:numId w:val="1001"/>
        </w:numPr>
      </w:pPr>
      <w:r>
        <w:t xml:space="preserve">Q: What triggers do the workflows use and what are their purposes?</w:t>
      </w:r>
      <w:r>
        <w:br/>
      </w:r>
      <w:r>
        <w:t xml:space="preserve">A: Most workflows use Recurrence (scheduled) triggers; some use event triggers (</w:t>
      </w:r>
      <w:r>
        <w:t xml:space="preserve">“When an item is created”</w:t>
      </w:r>
      <w:r>
        <w:t xml:space="preserve">) or manual PowerApp triggers. Purposes include scheduled checks/refreshes, reminders/notifications, maintaining people data, event-driven notifications, and an app-invoked upload flow. Examples are in the workflows detailed metadata.</w:t>
      </w:r>
    </w:p>
    <w:p>
      <w:pPr>
        <w:numPr>
          <w:ilvl w:val="0"/>
          <w:numId w:val="1001"/>
        </w:numPr>
      </w:pPr>
      <w:r>
        <w:t xml:space="preserve">Q: Which connectors are used by the flows?</w:t>
      </w:r>
      <w:r>
        <w:br/>
      </w:r>
      <w:r>
        <w:t xml:space="preserve">A: Common connectors detected include shared_sharepointonline, shared_teams, shared_office365users and shared_office365groups (varies by flow). Connector usage is shown per-workflow in the detailed workflow metadata.</w:t>
      </w:r>
    </w:p>
    <w:p>
      <w:pPr>
        <w:numPr>
          <w:ilvl w:val="0"/>
          <w:numId w:val="1001"/>
        </w:numPr>
      </w:pPr>
      <w:r>
        <w:t xml:space="preserve">Q: Which environment variables are defined in the solution?</w:t>
      </w:r>
      <w:r>
        <w:br/>
      </w:r>
      <w:r>
        <w:t xml:space="preserve">A: The solution defines 16 environment variable entries, including wmreply_Replybrary_Admin_List, wmreply_Replybrary_App_Link, wmreply_Replybrary_Currency_List, wmreply_Replybrary_M365GroupID, wmreply_Replybrary_People_List, wmreply_Replybrary_Project_List, wmreply_Replybrary_SP_Site, wmreply_Replybrary_Client_List, and others.</w:t>
      </w:r>
    </w:p>
    <w:p>
      <w:pPr>
        <w:numPr>
          <w:ilvl w:val="0"/>
          <w:numId w:val="1001"/>
        </w:numPr>
      </w:pPr>
      <w:r>
        <w:t xml:space="preserve">Q: Which environment variables do workflows reference?</w:t>
      </w:r>
      <w:r>
        <w:br/>
      </w:r>
      <w:r>
        <w:t xml:space="preserve">A: Workflows reference env vars such as wmreply_Replybrary_App_Link, wmreply_Replybrary_Project_List, wmreply_Replybrary_SP_Site, wmreply_Replybrary_People_List, wmreply_Replybrary_M365GroupID, wmreply_Replybrary_Client_List and wmreply_Replybrary_Currency_List (listed per-workflow in the detailed metadata).</w:t>
      </w:r>
    </w:p>
    <w:p>
      <w:pPr>
        <w:numPr>
          <w:ilvl w:val="0"/>
          <w:numId w:val="1001"/>
        </w:numPr>
      </w:pPr>
      <w:r>
        <w:t xml:space="preserve">Q: What Canvas apps are included in the solution?</w:t>
      </w:r>
      <w:r>
        <w:br/>
      </w:r>
      <w:r>
        <w:t xml:space="preserve">A: Two canvas app groups are present: wmreply_replybraryv2_c933c and wmreply_replybrary_b320d (each includes a .msapp document URI and related files).</w:t>
      </w:r>
    </w:p>
    <w:p>
      <w:pPr>
        <w:numPr>
          <w:ilvl w:val="0"/>
          <w:numId w:val="1001"/>
        </w:numPr>
      </w:pPr>
      <w:r>
        <w:t xml:space="preserve">Q: How many screens/connectors/files were detected inside the Canvas apps?</w:t>
      </w:r>
      <w:r>
        <w:br/>
      </w:r>
      <w:r>
        <w:t xml:space="preserve">A: The canvas app detail shows empty screen and connector lists for both apps (no screens/connectors detected in the extracted metadata).</w:t>
      </w:r>
    </w:p>
    <w:p>
      <w:pPr>
        <w:numPr>
          <w:ilvl w:val="0"/>
          <w:numId w:val="1001"/>
        </w:numPr>
      </w:pPr>
      <w:r>
        <w:t xml:space="preserve">Q: Are there app package (.msapp) files included?</w:t>
      </w:r>
      <w:r>
        <w:br/>
      </w:r>
      <w:r>
        <w:t xml:space="preserve">A: Yes — each canvas app group lists a DocumentUri.msapp entry in the groups metadata (wmreply_replybraryv2_c933c_DocumentUri.msapp and wmreply_replybrary_b320d_DocumentUri.msapp).</w:t>
      </w:r>
    </w:p>
    <w:p>
      <w:pPr>
        <w:numPr>
          <w:ilvl w:val="0"/>
          <w:numId w:val="1001"/>
        </w:numPr>
      </w:pPr>
      <w:r>
        <w:t xml:space="preserve">Q: Where can I find values for the environment variables or instructions to set them before deployment?</w:t>
      </w:r>
      <w:r>
        <w:br/>
      </w:r>
      <w:r>
        <w:t xml:space="preserve">A: The uploaded files list the environment variable names but do not contain their runtime values or deployment instructions. Not found in uploaded files.</w:t>
      </w:r>
    </w:p>
    <w:p>
      <w:pPr>
        <w:pStyle w:val="FirstParagraph"/>
      </w:pPr>
      <w:r>
        <w:t xml:space="preserve">If you want, I can produce a compact checklist for deploying this solution (which env vars to populate and which connectors to grant) based on the names and workflow references above.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2026-02-22T15:46:39Z</dcterms:created>
  <dcterms:modified xsi:type="dcterms:W3CDTF">2026-02-22T15:46:39Z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