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flowchart LR</w:t>
      </w:r>
      <w:r>
        <w:t xml:space="preserve"> </w:t>
      </w:r>
      <w:r>
        <w:t xml:space="preserve">%% Data sources: relationships.json workflows_detailed.json canvasapps_detailed.json</w:t>
      </w:r>
    </w:p>
    <w:p>
      <w:pPr>
        <w:pStyle w:val="BodyText"/>
      </w:pPr>
      <w:r>
        <w:t xml:space="preserve">%% Connectors</w:t>
      </w:r>
      <w:r>
        <w:t xml:space="preserve"> </w:t>
      </w:r>
      <w:r>
        <w:t xml:space="preserve">con_sharepoint[</w:t>
      </w:r>
      <w:r>
        <w:t xml:space="preserve">“shared_sharepointonline”</w:t>
      </w:r>
      <w:r>
        <w:t xml:space="preserve">]</w:t>
      </w:r>
      <w:r>
        <w:t xml:space="preserve"> </w:t>
      </w:r>
      <w:r>
        <w:t xml:space="preserve">con_teams[</w:t>
      </w:r>
      <w:r>
        <w:t xml:space="preserve">“shared_teams”</w:t>
      </w:r>
      <w:r>
        <w:t xml:space="preserve">]</w:t>
      </w:r>
      <w:r>
        <w:t xml:space="preserve"> </w:t>
      </w:r>
      <w:r>
        <w:t xml:space="preserve">con_office365users[</w:t>
      </w:r>
      <w:r>
        <w:t xml:space="preserve">“shared_office365users”</w:t>
      </w:r>
      <w:r>
        <w:t xml:space="preserve">]</w:t>
      </w:r>
      <w:r>
        <w:t xml:space="preserve"> </w:t>
      </w:r>
      <w:r>
        <w:t xml:space="preserve">con_office365groups[</w:t>
      </w:r>
      <w:r>
        <w:t xml:space="preserve">“shared_office365groups”</w:t>
      </w:r>
      <w:r>
        <w:t xml:space="preserve">]</w:t>
      </w:r>
    </w:p>
    <w:p>
      <w:pPr>
        <w:pStyle w:val="BodyText"/>
      </w:pPr>
      <w:r>
        <w:t xml:space="preserve">%% Environment variables</w:t>
      </w:r>
      <w:r>
        <w:t xml:space="preserve"> </w:t>
      </w:r>
      <w:r>
        <w:t xml:space="preserve">env_AppLink[</w:t>
      </w:r>
      <w:r>
        <w:t xml:space="preserve">“wmreply_Replybrary_App_Link”</w:t>
      </w:r>
      <w:r>
        <w:t xml:space="preserve">]</w:t>
      </w:r>
      <w:r>
        <w:t xml:space="preserve"> </w:t>
      </w:r>
      <w:r>
        <w:t xml:space="preserve">env_ProjectList[</w:t>
      </w:r>
      <w:r>
        <w:t xml:space="preserve">“wmreply_Replybrary_Project_List”</w:t>
      </w:r>
      <w:r>
        <w:t xml:space="preserve">]</w:t>
      </w:r>
      <w:r>
        <w:t xml:space="preserve"> </w:t>
      </w:r>
      <w:r>
        <w:t xml:space="preserve">env_SP_Site[</w:t>
      </w:r>
      <w:r>
        <w:t xml:space="preserve">“wmreply_Replybrary_SP_Site”</w:t>
      </w:r>
      <w:r>
        <w:t xml:space="preserve">]</w:t>
      </w:r>
      <w:r>
        <w:t xml:space="preserve"> </w:t>
      </w:r>
      <w:r>
        <w:t xml:space="preserve">env_M365GroupID[</w:t>
      </w:r>
      <w:r>
        <w:t xml:space="preserve">“wmreply_Replybrary_M365GroupID”</w:t>
      </w:r>
      <w:r>
        <w:t xml:space="preserve">]</w:t>
      </w:r>
      <w:r>
        <w:t xml:space="preserve"> </w:t>
      </w:r>
      <w:r>
        <w:t xml:space="preserve">env_PeopleList[</w:t>
      </w:r>
      <w:r>
        <w:t xml:space="preserve">“wmreply_Replybrary_People_List”</w:t>
      </w:r>
      <w:r>
        <w:t xml:space="preserve">]</w:t>
      </w:r>
      <w:r>
        <w:t xml:space="preserve"> </w:t>
      </w:r>
      <w:r>
        <w:t xml:space="preserve">env_CurrencyList[</w:t>
      </w:r>
      <w:r>
        <w:t xml:space="preserve">“wmreply_Replybrary_Currency_List”</w:t>
      </w:r>
      <w:r>
        <w:t xml:space="preserve">]</w:t>
      </w:r>
      <w:r>
        <w:t xml:space="preserve"> </w:t>
      </w:r>
      <w:r>
        <w:t xml:space="preserve">env_ClientList[</w:t>
      </w:r>
      <w:r>
        <w:t xml:space="preserve">“wmreply_Replybrary_Client_List”</w:t>
      </w:r>
      <w:r>
        <w:t xml:space="preserve">]</w:t>
      </w:r>
    </w:p>
    <w:p>
      <w:pPr>
        <w:pStyle w:val="BodyText"/>
      </w:pPr>
      <w:r>
        <w:t xml:space="preserve">%% Workflows</w:t>
      </w:r>
      <w:r>
        <w:t xml:space="preserve"> </w:t>
      </w:r>
      <w:r>
        <w:t xml:space="preserve">wf_EndFormFlow_8292[</w:t>
      </w:r>
      <w:r>
        <w:t xml:space="preserve">“EndFormFlow (EndFormFlow-82921763-2342-F011-8779-000D3A0CEB69)”</w:t>
      </w:r>
      <w:r>
        <w:t xml:space="preserve">]</w:t>
      </w:r>
      <w:r>
        <w:t xml:space="preserve"> </w:t>
      </w:r>
      <w:r>
        <w:t xml:space="preserve">wf_EndFormFlowReminder_128F82AA[</w:t>
      </w:r>
      <w:r>
        <w:t xml:space="preserve">“EndFormFlowReminder (EndFormFlowReminder-128F82AA-B942-F011-877A-000D3A0CEB69)”</w:t>
      </w:r>
      <w:r>
        <w:t xml:space="preserve">]</w:t>
      </w:r>
      <w:r>
        <w:t xml:space="preserve"> </w:t>
      </w:r>
      <w:r>
        <w:t xml:space="preserve">wf_IdentifierReminderFlow_D4AE74B0[</w:t>
      </w:r>
      <w:r>
        <w:t xml:space="preserve">“IdentifierReminderFlow (IdentifierReminderFlow-D4AE74B0-DA42-F011-877A-000D3A0CEB69)”</w:t>
      </w:r>
      <w:r>
        <w:t xml:space="preserve">]</w:t>
      </w:r>
      <w:r>
        <w:t xml:space="preserve"> </w:t>
      </w:r>
      <w:r>
        <w:t xml:space="preserve">wf_PeopleListFlow_3CE0853C[</w:t>
      </w:r>
      <w:r>
        <w:t xml:space="preserve">“PeopleListFlow (PeopleListFlow-3CE0853C-4C36-F011-8C4C-6045BD0ACADB)”</w:t>
      </w:r>
      <w:r>
        <w:t xml:space="preserve">]</w:t>
      </w:r>
      <w:r>
        <w:t xml:space="preserve"> </w:t>
      </w:r>
      <w:r>
        <w:t xml:space="preserve">wf_PMflow_A3194D5E[</w:t>
      </w:r>
      <w:r>
        <w:t xml:space="preserve">“PMflow (PMflow-A3194D5E-D434-F011-8C4C-6045BD0ACADB)”</w:t>
      </w:r>
      <w:r>
        <w:t xml:space="preserve">]</w:t>
      </w:r>
      <w:r>
        <w:t xml:space="preserve"> </w:t>
      </w:r>
      <w:r>
        <w:t xml:space="preserve">wf_PMFormReminderFlow_B025C04D[</w:t>
      </w:r>
      <w:r>
        <w:t xml:space="preserve">“PMFormReminderFlow (PMFormReminderFlow-B025C04D-D342-F011-877A-000D3A0CEB69)”</w:t>
      </w:r>
      <w:r>
        <w:t xml:space="preserve">]</w:t>
      </w:r>
      <w:r>
        <w:t xml:space="preserve"> </w:t>
      </w:r>
      <w:r>
        <w:t xml:space="preserve">wf_ReplybraryDailyPipedrivecheck_5898F434[</w:t>
      </w:r>
      <w:r>
        <w:t xml:space="preserve">“ReplybraryDailyPipedrivecheck (ReplybraryDailyPipedrivecheck-5898F434-A147-F011-8779-000D3A0CEB69)”</w:t>
      </w:r>
      <w:r>
        <w:t xml:space="preserve">]</w:t>
      </w:r>
      <w:r>
        <w:t xml:space="preserve"> </w:t>
      </w:r>
      <w:r>
        <w:t xml:space="preserve">wf_Replybrary_GetExchangeRate_4E437A2B[</w:t>
      </w:r>
      <w:r>
        <w:t xml:space="preserve">“Replybrary_GetExchangeRate (Replybrary_GetExchangeRate-4E437A2B-C74D-F011-877B-000D3A0CEB69)”</w:t>
      </w:r>
      <w:r>
        <w:t xml:space="preserve">]</w:t>
      </w:r>
      <w:r>
        <w:t xml:space="preserve"> </w:t>
      </w:r>
      <w:r>
        <w:t xml:space="preserve">wf_Replybrary_Identifier_Flow_38CA161E[</w:t>
      </w:r>
      <w:r>
        <w:t xml:space="preserve">“Replybrary_Identifier_Flow (Replybrary_Identifier_Flow-38CA161E-BA34-F011-8C4C-6045BD0ACADB)”</w:t>
      </w:r>
      <w:r>
        <w:t xml:space="preserve">]</w:t>
      </w:r>
      <w:r>
        <w:t xml:space="preserve"> </w:t>
      </w:r>
      <w:r>
        <w:t xml:space="preserve">wf_UploadLogo_F9309D25[</w:t>
      </w:r>
      <w:r>
        <w:t xml:space="preserve">“UploadLogo (UploadLogo-F9309D25-C742-F011-877A-000D3A0CEB69)”</w:t>
      </w:r>
      <w:r>
        <w:t xml:space="preserve">]</w:t>
      </w:r>
    </w:p>
    <w:p>
      <w:pPr>
        <w:pStyle w:val="BodyText"/>
      </w:pPr>
      <w:r>
        <w:t xml:space="preserve">%% Edges (workflow -&gt; connectors)</w:t>
      </w:r>
      <w:r>
        <w:t xml:space="preserve"> </w:t>
      </w:r>
      <w:r>
        <w:t xml:space="preserve">wf_EndFormFlow_8292 –&gt; con_sharepoint</w:t>
      </w:r>
      <w:r>
        <w:t xml:space="preserve"> </w:t>
      </w:r>
      <w:r>
        <w:t xml:space="preserve">wf_EndFormFlow_8292 –&gt; con_teams</w:t>
      </w:r>
    </w:p>
    <w:p>
      <w:pPr>
        <w:pStyle w:val="BodyText"/>
      </w:pPr>
      <w:r>
        <w:t xml:space="preserve">wf_EndFormFlowReminder_128F82AA –&gt; con_sharepoint</w:t>
      </w:r>
      <w:r>
        <w:t xml:space="preserve"> </w:t>
      </w:r>
      <w:r>
        <w:t xml:space="preserve">wf_EndFormFlowReminder_128F82AA –&gt; con_teams</w:t>
      </w:r>
    </w:p>
    <w:p>
      <w:pPr>
        <w:pStyle w:val="BodyText"/>
      </w:pPr>
      <w:r>
        <w:t xml:space="preserve">wf_IdentifierReminderFlow_D4AE74B0 –&gt; con_sharepoint</w:t>
      </w:r>
      <w:r>
        <w:t xml:space="preserve"> </w:t>
      </w:r>
      <w:r>
        <w:t xml:space="preserve">wf_IdentifierReminderFlow_D4AE74B0 –&gt; con_teams</w:t>
      </w:r>
    </w:p>
    <w:p>
      <w:pPr>
        <w:pStyle w:val="BodyText"/>
      </w:pPr>
      <w:r>
        <w:t xml:space="preserve">wf_PeopleListFlow_3CE0853C –&gt; con_office365groups</w:t>
      </w:r>
      <w:r>
        <w:t xml:space="preserve"> </w:t>
      </w:r>
      <w:r>
        <w:t xml:space="preserve">wf_PeopleListFlow_3CE0853C –&gt; con_office365users</w:t>
      </w:r>
      <w:r>
        <w:t xml:space="preserve"> </w:t>
      </w:r>
      <w:r>
        <w:t xml:space="preserve">wf_PeopleListFlow_3CE0853C –&gt; con_sharepoint</w:t>
      </w:r>
    </w:p>
    <w:p>
      <w:pPr>
        <w:pStyle w:val="BodyText"/>
      </w:pPr>
      <w:r>
        <w:t xml:space="preserve">wf_PMflow_A3194D5E –&gt; con_teams</w:t>
      </w:r>
    </w:p>
    <w:p>
      <w:pPr>
        <w:pStyle w:val="BodyText"/>
      </w:pPr>
      <w:r>
        <w:t xml:space="preserve">wf_PMFormReminderFlow_B025C04D –&gt; con_sharepoint</w:t>
      </w:r>
      <w:r>
        <w:t xml:space="preserve"> </w:t>
      </w:r>
      <w:r>
        <w:t xml:space="preserve">wf_PMFormReminderFlow_B025C04D –&gt; con_teams</w:t>
      </w:r>
    </w:p>
    <w:p>
      <w:pPr>
        <w:pStyle w:val="BodyText"/>
      </w:pPr>
      <w:r>
        <w:t xml:space="preserve">wf_ReplybraryDailyPipedrivecheck_5898F434 –&gt; con_office365users</w:t>
      </w:r>
      <w:r>
        <w:t xml:space="preserve"> </w:t>
      </w:r>
      <w:r>
        <w:t xml:space="preserve">wf_ReplybraryDailyPipedrivecheck_5898F434 –&gt; con_sharepoint</w:t>
      </w:r>
    </w:p>
    <w:p>
      <w:pPr>
        <w:pStyle w:val="BodyText"/>
      </w:pPr>
      <w:r>
        <w:t xml:space="preserve">wf_Replybrary_GetExchangeRate_4E437A2B –&gt; con_sharepoint</w:t>
      </w:r>
    </w:p>
    <w:p>
      <w:pPr>
        <w:pStyle w:val="BodyText"/>
      </w:pPr>
      <w:r>
        <w:t xml:space="preserve">wf_Replybrary_Identifier_Flow_38CA161E –&gt; con_sharepoint</w:t>
      </w:r>
      <w:r>
        <w:t xml:space="preserve"> </w:t>
      </w:r>
      <w:r>
        <w:t xml:space="preserve">wf_Replybrary_Identifier_Flow_38CA161E –&gt; con_teams</w:t>
      </w:r>
    </w:p>
    <w:p>
      <w:pPr>
        <w:pStyle w:val="BodyText"/>
      </w:pPr>
      <w:r>
        <w:t xml:space="preserve">wf_UploadLogo_F9309D25 –&gt; con_sharepoint</w:t>
      </w:r>
    </w:p>
    <w:p>
      <w:pPr>
        <w:pStyle w:val="BodyText"/>
      </w:pPr>
      <w:r>
        <w:t xml:space="preserve">%% Edges (workflow -&gt; environment variables)</w:t>
      </w:r>
      <w:r>
        <w:t xml:space="preserve"> </w:t>
      </w:r>
      <w:r>
        <w:t xml:space="preserve">wf_EndFormFlow_8292 –&gt; env_AppLink</w:t>
      </w:r>
      <w:r>
        <w:t xml:space="preserve"> </w:t>
      </w:r>
      <w:r>
        <w:t xml:space="preserve">wf_EndFormFlow_8292 –&gt; env_ProjectList</w:t>
      </w:r>
      <w:r>
        <w:t xml:space="preserve"> </w:t>
      </w:r>
      <w:r>
        <w:t xml:space="preserve">wf_EndFormFlow_8292 –&gt; env_SP_Site</w:t>
      </w:r>
    </w:p>
    <w:p>
      <w:pPr>
        <w:pStyle w:val="BodyText"/>
      </w:pPr>
      <w:r>
        <w:t xml:space="preserve">wf_EndFormFlowReminder_128F82AA –&gt; env_AppLink</w:t>
      </w:r>
      <w:r>
        <w:t xml:space="preserve"> </w:t>
      </w:r>
      <w:r>
        <w:t xml:space="preserve">wf_EndFormFlowReminder_128F82AA –&gt; env_ProjectList</w:t>
      </w:r>
      <w:r>
        <w:t xml:space="preserve"> </w:t>
      </w:r>
      <w:r>
        <w:t xml:space="preserve">wf_EndFormFlowReminder_128F82AA –&gt; env_SP_Site</w:t>
      </w:r>
    </w:p>
    <w:p>
      <w:pPr>
        <w:pStyle w:val="BodyText"/>
      </w:pPr>
      <w:r>
        <w:t xml:space="preserve">wf_IdentifierReminderFlow_D4AE74B0 –&gt; env_AppLink</w:t>
      </w:r>
      <w:r>
        <w:t xml:space="preserve"> </w:t>
      </w:r>
      <w:r>
        <w:t xml:space="preserve">wf_IdentifierReminderFlow_D4AE74B0 –&gt; env_ProjectList</w:t>
      </w:r>
      <w:r>
        <w:t xml:space="preserve"> </w:t>
      </w:r>
      <w:r>
        <w:t xml:space="preserve">wf_IdentifierReminderFlow_D4AE74B0 –&gt; env_SP_Site</w:t>
      </w:r>
    </w:p>
    <w:p>
      <w:pPr>
        <w:pStyle w:val="BodyText"/>
      </w:pPr>
      <w:r>
        <w:t xml:space="preserve">wf_PeopleListFlow_3CE0853C –&gt; env_M365GroupID</w:t>
      </w:r>
      <w:r>
        <w:t xml:space="preserve"> </w:t>
      </w:r>
      <w:r>
        <w:t xml:space="preserve">wf_PeopleListFlow_3CE0853C –&gt; env_PeopleList</w:t>
      </w:r>
      <w:r>
        <w:t xml:space="preserve"> </w:t>
      </w:r>
      <w:r>
        <w:t xml:space="preserve">wf_PeopleListFlow_3CE0853C –&gt; env_SP_Site</w:t>
      </w:r>
    </w:p>
    <w:p>
      <w:pPr>
        <w:pStyle w:val="BodyText"/>
      </w:pPr>
      <w:r>
        <w:t xml:space="preserve">wf_PMflow_A3194D5E –&gt; env_AppLink</w:t>
      </w:r>
    </w:p>
    <w:p>
      <w:pPr>
        <w:pStyle w:val="BodyText"/>
      </w:pPr>
      <w:r>
        <w:t xml:space="preserve">wf_PMFormReminderFlow_B025C04D –&gt; env_AppLink</w:t>
      </w:r>
      <w:r>
        <w:t xml:space="preserve"> </w:t>
      </w:r>
      <w:r>
        <w:t xml:space="preserve">wf_PMFormReminderFlow_B025C04D –&gt; env_ProjectList</w:t>
      </w:r>
      <w:r>
        <w:t xml:space="preserve"> </w:t>
      </w:r>
      <w:r>
        <w:t xml:space="preserve">wf_PMFormReminderFlow_B025C04D –&gt; env_SP_Site</w:t>
      </w:r>
    </w:p>
    <w:p>
      <w:pPr>
        <w:pStyle w:val="BodyText"/>
      </w:pPr>
      <w:r>
        <w:t xml:space="preserve">wf_ReplybraryDailyPipedrivecheck_5898F434 –&gt; env_PeopleList</w:t>
      </w:r>
      <w:r>
        <w:t xml:space="preserve"> </w:t>
      </w:r>
      <w:r>
        <w:t xml:space="preserve">wf_ReplybraryDailyPipedrivecheck_5898F434 –&gt; env_ProjectList</w:t>
      </w:r>
      <w:r>
        <w:t xml:space="preserve"> </w:t>
      </w:r>
      <w:r>
        <w:t xml:space="preserve">wf_ReplybraryDailyPipedrivecheck_5898F434 –&gt; env_SP_Site</w:t>
      </w:r>
    </w:p>
    <w:p>
      <w:pPr>
        <w:pStyle w:val="BodyText"/>
      </w:pPr>
      <w:r>
        <w:t xml:space="preserve">wf_Replybrary_GetExchangeRate_4E437A2B –&gt; env_CurrencyList</w:t>
      </w:r>
      <w:r>
        <w:t xml:space="preserve"> </w:t>
      </w:r>
      <w:r>
        <w:t xml:space="preserve">wf_Replybrary_GetExchangeRate_4E437A2B –&gt; env_SP_Site</w:t>
      </w:r>
    </w:p>
    <w:p>
      <w:pPr>
        <w:pStyle w:val="BodyText"/>
      </w:pPr>
      <w:r>
        <w:t xml:space="preserve">wf_Replybrary_Identifier_Flow_38CA161E –&gt; env_AppLink</w:t>
      </w:r>
      <w:r>
        <w:t xml:space="preserve"> </w:t>
      </w:r>
      <w:r>
        <w:t xml:space="preserve">wf_Replybrary_Identifier_Flow_38CA161E –&gt; env_ProjectList</w:t>
      </w:r>
      <w:r>
        <w:t xml:space="preserve"> </w:t>
      </w:r>
      <w:r>
        <w:t xml:space="preserve">wf_Replybrary_Identifier_Flow_38CA161E –&gt; env_SP_Site</w:t>
      </w:r>
    </w:p>
    <w:p>
      <w:pPr>
        <w:pStyle w:val="BodyText"/>
      </w:pPr>
      <w:r>
        <w:t xml:space="preserve">wf_UploadLogo_F9309D25 –&gt; env_ClientList</w:t>
      </w:r>
      <w:r>
        <w:t xml:space="preserve"> </w:t>
      </w:r>
      <w:r>
        <w:t xml:space="preserve">wf_UploadLogo_F9309D25 –&gt; env_SP_Site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2026-02-22T16:54:12Z</dcterms:created>
  <dcterms:modified xsi:type="dcterms:W3CDTF">2026-02-22T16:54:12Z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