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olution-faq"/>
    <w:p>
      <w:pPr>
        <w:pStyle w:val="Heading1"/>
      </w:pPr>
      <w:r>
        <w:t xml:space="preserve">Solution FAQ</w:t>
      </w:r>
    </w:p>
    <w:p>
      <w:pPr>
        <w:pStyle w:val="Compact"/>
        <w:numPr>
          <w:ilvl w:val="0"/>
          <w:numId w:val="1001"/>
        </w:numPr>
      </w:pPr>
      <w:r>
        <w:t xml:space="preserve">Q1: What does this solution contain at a high level?</w:t>
      </w:r>
    </w:p>
    <w:p>
      <w:pPr>
        <w:pStyle w:val="Compact"/>
        <w:numPr>
          <w:ilvl w:val="1"/>
          <w:numId w:val="1002"/>
        </w:numPr>
      </w:pPr>
      <w:r>
        <w:t xml:space="preserve">A: It includes multiple folders (Assets, botcomponents, CanvasApps, Workflows, environmentvariabledefinitions, etc.), two customizations.xml files and solution.xml files; counts show 10 workflows, 2 canvas app groups, 16 environment variables and 44 relationships.</w:t>
      </w:r>
    </w:p>
    <w:p>
      <w:pPr>
        <w:pStyle w:val="Compact"/>
        <w:numPr>
          <w:ilvl w:val="0"/>
          <w:numId w:val="1001"/>
        </w:numPr>
      </w:pPr>
      <w:r>
        <w:t xml:space="preserve">Q2: Which workflows are included?</w:t>
      </w:r>
    </w:p>
    <w:p>
      <w:pPr>
        <w:pStyle w:val="Compact"/>
        <w:numPr>
          <w:ilvl w:val="1"/>
          <w:numId w:val="1003"/>
        </w:numPr>
      </w:pPr>
      <w:r>
        <w:t xml:space="preserve">A: There are 10 flows, including EndFormFlow, EndFormFlowReminder, IdentifierReminderFlow, PeopleListFlow, PMflow, PMFormReminderFlow, ReplybraryDailyPipedrivecheck, Replybrary_GetExchangeRate, Replybrary_Identifier_Flow, and UploadLogo. See the workflows listing.</w:t>
      </w:r>
    </w:p>
    <w:p>
      <w:pPr>
        <w:pStyle w:val="Compact"/>
        <w:numPr>
          <w:ilvl w:val="0"/>
          <w:numId w:val="1001"/>
        </w:numPr>
      </w:pPr>
      <w:r>
        <w:t xml:space="preserve">Q3: What triggers do the workflows use?</w:t>
      </w:r>
    </w:p>
    <w:p>
      <w:pPr>
        <w:pStyle w:val="Compact"/>
        <w:numPr>
          <w:ilvl w:val="1"/>
          <w:numId w:val="1004"/>
        </w:numPr>
      </w:pPr>
      <w:r>
        <w:t xml:space="preserve">A: Triggers include scheduled Recurrence, manual PowerApp/Request triggers, and an item-created event trigger (</w:t>
      </w:r>
      <w:r>
        <w:t xml:space="preserve">“When an item is created”</w:t>
      </w:r>
      <w:r>
        <w:t xml:space="preserve">). Examples shown in flows’ details.</w:t>
      </w:r>
    </w:p>
    <w:p>
      <w:pPr>
        <w:pStyle w:val="Compact"/>
        <w:numPr>
          <w:ilvl w:val="0"/>
          <w:numId w:val="1001"/>
        </w:numPr>
      </w:pPr>
      <w:r>
        <w:t xml:space="preserve">Q4: Which connectors are used by the flows?</w:t>
      </w:r>
    </w:p>
    <w:p>
      <w:pPr>
        <w:pStyle w:val="Compact"/>
        <w:numPr>
          <w:ilvl w:val="1"/>
          <w:numId w:val="1005"/>
        </w:numPr>
      </w:pPr>
      <w:r>
        <w:t xml:space="preserve">A: Connectors observed include shared_sharepointonline, shared_teams, shared_office365groups, shared_office365users and others referenced in flow details and relationships.</w:t>
      </w:r>
    </w:p>
    <w:p>
      <w:pPr>
        <w:pStyle w:val="Compact"/>
        <w:numPr>
          <w:ilvl w:val="0"/>
          <w:numId w:val="1001"/>
        </w:numPr>
      </w:pPr>
      <w:r>
        <w:t xml:space="preserve">Q5: Which environment variables exist in the solution?</w:t>
      </w:r>
    </w:p>
    <w:p>
      <w:pPr>
        <w:pStyle w:val="Compact"/>
        <w:numPr>
          <w:ilvl w:val="1"/>
          <w:numId w:val="1006"/>
        </w:numPr>
      </w:pPr>
      <w:r>
        <w:t xml:space="preserve">A: The solution defines these env vars: wmreply_Replybrary_Admin_List, wmreply_Replybrary_App_Link, wmreply_Replybrary_CertificationsTracker_List, wmreply_Replybrary_ClientContacts_List, wmreply_Replybrary_Client_List, wmreply_Replybrary_Currency_List, wmreply_Replybrary_LessonsLearnt_List, wmreply_Replybrary_Links_List, wmreply_Replybrary_M365GroupID, wmreply_Replybrary_People_List, wmreply_Replybrary_ProjectHistory_List, wmreply_Replybrary_Project_List, wmreply_Replybrary_ReusableIdeas_List, wmreply_Replybrary_SkillLevels_List, wmreply_Replybrary_SMEs_List, wmreply_Replybrary_SP_Site.</w:t>
      </w:r>
    </w:p>
    <w:p>
      <w:pPr>
        <w:pStyle w:val="Compact"/>
        <w:numPr>
          <w:ilvl w:val="0"/>
          <w:numId w:val="1001"/>
        </w:numPr>
      </w:pPr>
      <w:r>
        <w:t xml:space="preserve">Q6: Which env vars do the flows reference?</w:t>
      </w:r>
    </w:p>
    <w:p>
      <w:pPr>
        <w:pStyle w:val="Compact"/>
        <w:numPr>
          <w:ilvl w:val="1"/>
          <w:numId w:val="1007"/>
        </w:numPr>
      </w:pPr>
      <w:r>
        <w:t xml:space="preserve">A: Flows commonly reference wmreply_Replybrary_App_Link, wmreply_Replybrary_Project_List, wmreply_Replybrary_SP_Site, wmreply_Replybrary_People_List, wmreply_Replybrary_M365GroupID, wmreply_Replybrary_Client_List, wmreply_Replybrary_Currency_List among others as shown in flow details.</w:t>
      </w:r>
    </w:p>
    <w:p>
      <w:pPr>
        <w:pStyle w:val="Compact"/>
        <w:numPr>
          <w:ilvl w:val="0"/>
          <w:numId w:val="1001"/>
        </w:numPr>
      </w:pPr>
      <w:r>
        <w:t xml:space="preserve">Q7: What canvas apps are included?</w:t>
      </w:r>
    </w:p>
    <w:p>
      <w:pPr>
        <w:pStyle w:val="Compact"/>
        <w:numPr>
          <w:ilvl w:val="1"/>
          <w:numId w:val="1008"/>
        </w:numPr>
      </w:pPr>
      <w:r>
        <w:t xml:space="preserve">A: Two canvas app groups are present: wmreply_replybraryv2_c933c and wmreply_replybrary_b320d (each has a .msapp document and related files).</w:t>
      </w:r>
    </w:p>
    <w:p>
      <w:pPr>
        <w:pStyle w:val="Compact"/>
        <w:numPr>
          <w:ilvl w:val="0"/>
          <w:numId w:val="1001"/>
        </w:numPr>
      </w:pPr>
      <w:r>
        <w:t xml:space="preserve">Q8: How many screens/connectors/files do the canvas apps have?</w:t>
      </w:r>
    </w:p>
    <w:p>
      <w:pPr>
        <w:pStyle w:val="Compact"/>
        <w:numPr>
          <w:ilvl w:val="1"/>
          <w:numId w:val="1009"/>
        </w:numPr>
      </w:pPr>
      <w:r>
        <w:t xml:space="preserve">A: The extracted details show screens: [] and connectors: [] for each app (no screen/connector details found in uploaded chunks); files include DocumentUri.msapp and related identity/background file entries. If you need full screen definitions, Not found in uploaded files.</w:t>
      </w:r>
    </w:p>
    <w:p>
      <w:pPr>
        <w:pStyle w:val="Compact"/>
        <w:numPr>
          <w:ilvl w:val="0"/>
          <w:numId w:val="1001"/>
        </w:numPr>
      </w:pPr>
      <w:r>
        <w:t xml:space="preserve">Q9: Are there solution/customization files included?</w:t>
      </w:r>
    </w:p>
    <w:p>
      <w:pPr>
        <w:pStyle w:val="Compact"/>
        <w:numPr>
          <w:ilvl w:val="1"/>
          <w:numId w:val="1010"/>
        </w:numPr>
      </w:pPr>
      <w:r>
        <w:t xml:space="preserve">A: Yes — customizations.xml, customizations 2.xml and solution.xml / solution 2.xml are present in the top-level.</w:t>
      </w:r>
    </w:p>
    <w:p>
      <w:pPr>
        <w:pStyle w:val="Compact"/>
        <w:numPr>
          <w:ilvl w:val="0"/>
          <w:numId w:val="1001"/>
        </w:numPr>
      </w:pPr>
      <w:r>
        <w:t xml:space="preserve">Q10: What relationships or data entities are present or referenced?</w:t>
      </w:r>
    </w:p>
    <w:p>
      <w:pPr>
        <w:pStyle w:val="Compact"/>
        <w:numPr>
          <w:ilvl w:val="1"/>
          <w:numId w:val="1011"/>
        </w:numPr>
      </w:pPr>
      <w:r>
        <w:t xml:space="preserve">A: The package shows 44 relationships and many workflow-to-env and workflow-to-connector links (examples in the relationships file connecting flows to SharePoint, Teams, env vars, and Office365 connectors). For specific entity/table definitions, Not found in uploaded files.</w:t>
      </w:r>
    </w:p>
    <w:p>
      <w:pPr>
        <w:pStyle w:val="FirstParagraph"/>
      </w:pPr>
      <w:r>
        <w:t xml:space="preserve">If you want this converted to a different layout or expanded with per-flow details (triggers, connectors, env vars per flow), I can expand each Q&amp;A using the flow detail entries.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2026-02-22T16:54:12Z</dcterms:created>
  <dcterms:modified xsi:type="dcterms:W3CDTF">2026-02-22T16:54:12Z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