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"/>
        <w:outlineLvl w:val="0"/>
        <w:rPr>
          <w:b/>
          <w:kern w:val="36"/>
          <w:sz w:val="48"/>
        </w:rPr>
      </w:pPr>
      <w:r>
        <w:rPr>
          <w:b/>
          <w:kern w:val="36"/>
          <w:sz w:val="48"/>
        </w:rPr>
        <w:t>Философия</w:t>
      </w:r>
    </w:p>
    <w:p>
      <w:pPr>
        <w:jc w:val="left"/>
      </w:pPr>
      <w:r>
        <w:rPr>
          <w:sz w:val="24"/>
          <w:szCs w:val="24"/>
        </w:rPr>
        <w:t>Философия - любовь к мудрости</w:t>
      </w:r>
    </w:p>
    <w:p>
      <w:pPr>
        <w:jc w:val="left"/>
      </w:pPr>
      <w:r>
        <w:rPr>
          <w:sz w:val="24"/>
          <w:szCs w:val="24"/>
        </w:rPr>
        <w:t>Философия - эпоха, схваченная в мысль</w:t>
      </w:r>
    </w:p>
    <w:p>
      <w:pPr>
        <w:jc w:val="left"/>
      </w:pPr>
      <w:r>
        <w:rPr>
          <w:sz w:val="24"/>
          <w:szCs w:val="24"/>
        </w:rPr>
        <w:t>Философия - квинтесенция всей культуры</w:t>
      </w:r>
    </w:p>
    <w:p>
      <w:pPr>
        <w:jc w:val="left"/>
      </w:pPr>
      <w:r>
        <w:rPr>
          <w:sz w:val="24"/>
          <w:szCs w:val="24"/>
        </w:rPr>
        <w:t>Философия - право на собственное сознание</w:t>
      </w:r>
    </w:p>
    <w:p>
      <w:pPr>
        <w:jc w:val="left"/>
      </w:pPr>
      <w:r>
        <w:rPr>
          <w:sz w:val="24"/>
          <w:szCs w:val="24"/>
        </w:rPr>
        <w:t>Философия - наука, о предельно общих законах бытия природного социального и духовно личностного</w:t>
      </w:r>
    </w:p>
    <w:p>
      <w:pPr>
        <w:jc w:val="left"/>
      </w:pPr>
      <w:r>
        <w:rPr>
          <w:sz w:val="24"/>
          <w:szCs w:val="24"/>
        </w:rPr>
        <w:t>Философия - рефлексия над предельными основаниями бытия природного, культурно исторического, социального и духовно личностного</w:t>
      </w:r>
    </w:p>
    <w:p>
      <w:r>
        <w:br/>
      </w:r>
    </w:p>
    <w:p>
      <w:pPr>
        <w:jc w:val="left"/>
      </w:pPr>
      <w:r>
        <w:rPr>
          <w:sz w:val="24"/>
          <w:szCs w:val="24"/>
        </w:rPr>
        <w:t>Структура мировоззрения</w:t>
      </w:r>
    </w:p>
    <w:p>
      <w:pPr>
        <w:jc w:val="left"/>
      </w:pPr>
      <w:r>
        <w:rPr>
          <w:sz w:val="24"/>
          <w:szCs w:val="24"/>
        </w:rPr>
        <w:t>Исторические типы мировоззрения: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sz w:val="24"/>
          <w:szCs w:val="24"/>
        </w:rPr>
        <w:t>Космоцентризм</w:t>
      </w:r>
      <w:r>
        <w:rPr>
          <w:sz w:val="24"/>
          <w:szCs w:val="24"/>
        </w:rPr>
        <w:t> (природоцентризм) </w:t>
      </w:r>
      <w:r>
        <w:rPr>
          <w:i/>
          <w:iCs/>
          <w:sz w:val="24"/>
          <w:szCs w:val="24"/>
        </w:rPr>
        <w:t>характерен для эпохи античности, когда за видимым многообразием процессов, явлений природы первые философы пытались увидеть структуру, закономерность</w:t>
      </w:r>
      <w:r>
        <w:rPr>
          <w:sz w:val="24"/>
          <w:szCs w:val="24"/>
        </w:rPr>
        <w:t> 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sz w:val="24"/>
          <w:szCs w:val="24"/>
        </w:rPr>
        <w:t>Теоцентризм</w:t>
      </w:r>
      <w:r>
        <w:rPr>
          <w:sz w:val="24"/>
          <w:szCs w:val="24"/>
        </w:rPr>
        <w:t>, </w:t>
      </w:r>
      <w:r>
        <w:rPr>
          <w:i/>
          <w:iCs/>
          <w:sz w:val="24"/>
          <w:szCs w:val="24"/>
        </w:rPr>
        <w:t>характерен для эпохи средневековья, когда имело лидирующее место религиозное начало, в центре развития мира становился Бог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sz w:val="24"/>
          <w:szCs w:val="24"/>
        </w:rPr>
        <w:t>Антропоцентризм</w:t>
      </w:r>
      <w:r>
        <w:rPr>
          <w:sz w:val="24"/>
          <w:szCs w:val="24"/>
        </w:rPr>
        <w:t> (гумманизм), </w:t>
      </w:r>
      <w:r>
        <w:rPr>
          <w:i/>
          <w:iCs/>
          <w:sz w:val="24"/>
          <w:szCs w:val="24"/>
        </w:rPr>
        <w:t>человек в центре мироздания, характерен для раннего нового времени, когда в эту эпоху разум освобождается от религиозной веры и место Бога занимает человек</w:t>
      </w:r>
    </w:p>
    <w:p>
      <w:pPr>
        <w:jc w:val="left"/>
      </w:pPr>
      <w:r>
        <w:rPr>
          <w:sz w:val="24"/>
          <w:szCs w:val="24"/>
        </w:rPr>
        <w:t>Формы мировоззрения: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sz w:val="24"/>
          <w:szCs w:val="24"/>
        </w:rPr>
        <w:t>Мифология</w:t>
      </w:r>
      <w:r>
        <w:rPr>
          <w:sz w:val="24"/>
          <w:szCs w:val="24"/>
        </w:rPr>
        <w:t> -</w:t>
      </w:r>
      <w:r>
        <w:rPr>
          <w:i/>
          <w:iCs/>
          <w:sz w:val="24"/>
          <w:szCs w:val="24"/>
        </w:rPr>
        <w:t> первая форма мировоззрения, такая система взглядов на мир и человека, которая основана не на теоретических доводах и рассуждениях, а либо на художественно эмоциональном переживанием мира либо на общих иллюзиях, рождённых творческим воображением большими группами людей, когда рождаются картины бытия, которые принимаются за истинные картины</w:t>
      </w:r>
      <w:r>
        <w:rPr>
          <w:sz w:val="24"/>
          <w:szCs w:val="24"/>
        </w:rPr>
        <w:t> 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sz w:val="24"/>
          <w:szCs w:val="24"/>
        </w:rPr>
        <w:t>Религия</w:t>
      </w:r>
      <w:r>
        <w:rPr>
          <w:sz w:val="24"/>
          <w:szCs w:val="24"/>
        </w:rPr>
        <w:t> - в отличии от мифологии не смешивает земной мир и священный (сокральный) мир 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sz w:val="24"/>
          <w:szCs w:val="24"/>
        </w:rPr>
        <w:t>Искусство 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sz w:val="24"/>
          <w:szCs w:val="24"/>
        </w:rPr>
        <w:t>Наука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sz w:val="24"/>
          <w:szCs w:val="24"/>
        </w:rPr>
        <w:t>Философия</w:t>
      </w:r>
      <w:r>
        <w:rPr>
          <w:sz w:val="24"/>
          <w:szCs w:val="24"/>
        </w:rPr>
        <w:t> </w:t>
      </w:r>
    </w:p>
    <w:p>
      <w:pPr>
        <w:jc w:val="left"/>
      </w:pPr>
      <w:r>
        <w:rPr>
          <w:sz w:val="24"/>
          <w:szCs w:val="24"/>
        </w:rPr>
        <w:t>Уровни мировоззрения: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sz w:val="24"/>
          <w:szCs w:val="24"/>
        </w:rPr>
        <w:t>Образно-ассоциативно-эмоциональный</w:t>
      </w:r>
      <w:r>
        <w:rPr>
          <w:sz w:val="24"/>
          <w:szCs w:val="24"/>
        </w:rPr>
        <w:t> 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sz w:val="24"/>
          <w:szCs w:val="24"/>
        </w:rPr>
        <w:t>Понятийно-логический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left"/>
        <w:rPr>
          <w:vanish w:val="0"/>
          <w:color w:val="auto"/>
        </w:rPr>
      </w:pPr>
      <w:r>
        <w:rPr>
          <w:vanish w:val="0"/>
          <w:color w:val="auto"/>
        </w:rPr>
        <w:br/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left"/>
        <w:rPr>
          <w:vanish w:val="0"/>
        </w:rPr>
      </w:pPr>
      <w:r>
        <w:rPr>
          <w:vanish w:val="0"/>
        </w:rPr>
        <w:drawing>
          <wp:inline distT="0" distB="0" distL="85723" distR="85723">
            <wp:extent cx="3019379" cy="2264534"/>
            <wp:effectExtent l="0" t="0" r="0" b="0"/>
            <wp:docPr id="1" name="Изображения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Изображения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19379" cy="226453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jc w:val="left"/>
      </w:pPr>
      <w:r>
        <w:rPr>
          <w:sz w:val="24"/>
          <w:szCs w:val="24"/>
        </w:rPr>
        <w:t>Мировоззрение - часто неосозноваемый большими социальным группами людей стериотипы, понимания, обьяснения в рамках которых происходит познание мира в той или иной исторический период времени </w:t>
      </w:r>
    </w:p>
    <w:p>
      <w:r>
        <w:br/>
        <w:br/>
        <w:br/>
        <w:br/>
        <w:br/>
      </w:r>
    </w:p>
    <w:sectPr>
      <w:pgSz w:w="11907" w:h="16839"/>
      <w:pgMar w:top="1440" w:right="1800" w:bottom="1440" w:left="1800" w:header="851" w:footer="992" w:gutter="0"/>
      <w:docGrid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HONOR black body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ymbol"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mc="http://schemas.openxmlformats.org/markup-compatibility/2006" xmlns:w14="http://schemas.microsoft.com/office/word/2010/wordml">
  <w:abstractNum w:abstractNumId="0">
    <w:multiLevelType w:val="hybridMultilevel"/>
    <w:tmpl w:val="00000000"/>
    <w:lvl w:ilvl="0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2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3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4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5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6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7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8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view w:val="normal"/>
  <w:zoom w:percent="100"/>
  <w:displayBackgroundShape/>
  <w:bordersDoNotSurroundHeader/>
  <w:bordersDoNotSurroundFooter/>
  <w:defaultTabStop w:val="420"/>
  <w:drawingGridHorizontalSpacing w:val="180"/>
  <w:drawingGridVerticalSpacing w:val="180"/>
  <w:displayHorizontalDrawingGridEvery w:val="1"/>
  <w:displayVerticalDrawingGridEvery w:val="1"/>
  <w:noPunctuationKerning/>
  <w:compat>
    <w:spaceForUL/>
    <w:doNotBreakWrappedTables/>
    <w:growAutofit/>
    <w:useAltKinsokuLineBreakRules/>
    <w:splitPgBreakAndParaMark/>
    <w:compatSetting w:name="compatibilityMode" w:uri="http://schemas.microsoft.com/office/word" w:val="14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spacing w:line="240" w:lineRule="auto"/>
      <w:jc w:val="left"/>
    </w:pPr>
    <w:rPr>
      <w:rFonts w:ascii="Droid Sans" w:eastAsia="宋体" w:hAnsi="Droid Sans"/>
      <w:kern w:val="2"/>
      <w:sz w:val="24"/>
      <w:szCs w:val="21"/>
      <w:lang w:val="en-US" w:eastAsia="zh-CN"/>
    </w:rPr>
  </w:style>
  <w:style w:type="paragraph" w:styleId="1">
    <w:name w:val="heading 1"/>
    <w:basedOn w:val="0"/>
    <w:pPr>
      <w:keepNext w:val="0"/>
      <w:keepLines w:val="0"/>
      <w:pageBreakBefore w:val="0"/>
      <w:widowControl/>
      <w:suppressLineNumbers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uppressAutoHyphens w:val="0"/>
      <w:kinsoku/>
      <w:wordWrap/>
      <w:overflowPunct/>
      <w:topLinePunct w:val="0"/>
      <w:autoSpaceDE/>
      <w:autoSpaceDN/>
      <w:bidi w:val="0"/>
      <w:adjustRightInd/>
      <w:snapToGrid/>
      <w:spacing w:before="100" w:beforeAutospacing="1" w:after="100" w:afterAutospacing="1" w:line="240" w:lineRule="auto"/>
      <w:ind w:left="0" w:right="0" w:firstLine="0"/>
      <w:contextualSpacing w:val="0"/>
      <w:jc w:val="left"/>
      <w:textAlignment w:val="auto"/>
      <w:outlineLvl w:val="0"/>
    </w:pPr>
    <w:rPr>
      <w:b/>
      <w:i w:val="0"/>
      <w:caps w:val="0"/>
      <w:smallCaps w:val="0"/>
      <w:strike w:val="0"/>
      <w:dstrike w:val="0"/>
      <w:snapToGrid/>
      <w:vanish w:val="0"/>
      <w:color w:val="auto"/>
      <w:spacing w:val="0"/>
      <w:w w:val="100"/>
      <w:kern w:val="36"/>
      <w:position w:val="0"/>
      <w:sz w:val="48"/>
      <w:u w:val="none" w:color="auto"/>
      <w:shd w:val="clear" w:color="auto" w:fill="auto"/>
      <w:vertAlign w:val="baseline"/>
      <w:em w:val="none"/>
      <w:lang w:val="en-US" w:eastAsia="zh-CN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HONOR black body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g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0</TotalTime>
  <Application>Honor_Office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HONOR 200</cp:lastModifiedBy>
  <cp:revision>0</cp:revision>
  <dcterms:modified xsi:type="dcterms:W3CDTF">2025-02-11T16:11:19Z</dcterms:modified>
</cp:coreProperties>
</file>