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u w:val="single"/>
          <w:shd w:fill="auto" w:val="clear"/>
        </w:rPr>
        <w:br/>
        <w:br/>
      </w:r>
      <w:r>
        <w:rPr>
          <w:rFonts w:ascii="Arial" w:hAnsi="Arial" w:cs="Arial" w:eastAsia="Arial"/>
          <w:b/>
          <w:color w:val="auto"/>
          <w:spacing w:val="0"/>
          <w:position w:val="0"/>
          <w:sz w:val="22"/>
          <w:u w:val="single"/>
          <w:shd w:fill="auto" w:val="clear"/>
        </w:rPr>
        <w:t xml:space="preserve">الاحتكام الي السلطة</w:t>
      </w:r>
      <w:r>
        <w:rPr>
          <w:rFonts w:ascii="Arial" w:hAnsi="Arial" w:cs="Arial" w:eastAsia="Arial"/>
          <w:b/>
          <w:color w:val="auto"/>
          <w:spacing w:val="0"/>
          <w:position w:val="0"/>
          <w:sz w:val="22"/>
          <w:u w:val="single"/>
          <w:shd w:fill="auto" w:val="clear"/>
        </w:rPr>
        <w:br/>
      </w:r>
      <w:r>
        <w:rPr>
          <w:rFonts w:ascii="Arial" w:hAnsi="Arial" w:cs="Arial" w:eastAsia="Arial"/>
          <w:color w:val="auto"/>
          <w:spacing w:val="0"/>
          <w:position w:val="0"/>
          <w:sz w:val="22"/>
          <w:shd w:fill="auto" w:val="clear"/>
        </w:rPr>
        <w:br/>
      </w:r>
      <w:r>
        <w:rPr>
          <w:rFonts w:ascii="Arial" w:hAnsi="Arial" w:cs="Arial" w:eastAsia="Arial"/>
          <w:color w:val="auto"/>
          <w:spacing w:val="0"/>
          <w:position w:val="0"/>
          <w:sz w:val="22"/>
          <w:shd w:fill="auto" w:val="clear"/>
        </w:rPr>
        <w:t xml:space="preserve">يقع المرء في مغالطة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الاحتكام إلى سُلْطة</w:t>
      </w:r>
      <w:r>
        <w:rPr>
          <w:rFonts w:ascii="Arial" w:hAnsi="Arial" w:cs="Arial" w:eastAsia="Arial"/>
          <w:color w:val="auto"/>
          <w:spacing w:val="0"/>
          <w:position w:val="0"/>
          <w:sz w:val="22"/>
          <w:shd w:fill="auto" w:val="clear"/>
        </w:rPr>
        <w:t xml:space="preserve">» ad verecundiam </w:t>
      </w:r>
      <w:r>
        <w:rPr>
          <w:rFonts w:ascii="Arial" w:hAnsi="Arial" w:cs="Arial" w:eastAsia="Arial"/>
          <w:color w:val="auto"/>
          <w:spacing w:val="0"/>
          <w:position w:val="0"/>
          <w:sz w:val="22"/>
          <w:shd w:fill="auto" w:val="clear"/>
        </w:rPr>
        <w:t xml:space="preserve">عندما يعتقد بصدق قضية أو فكرة لا سند لها إلا سلطة قائلها، قد تكون الفكرة صائبة بطبيعة الحال، وإنما تكمن المغالطةُ في اعتبارِ السلطة بديلًا عن البيِّنة، أو اتخاذها بينةً من دون البينة</w:t>
      </w:r>
      <w:r>
        <w:rPr>
          <w:rFonts w:ascii="Arial" w:hAnsi="Arial" w:cs="Arial" w:eastAsia="Arial"/>
          <w:color w:val="auto"/>
          <w:spacing w:val="0"/>
          <w:position w:val="0"/>
          <w:sz w:val="22"/>
          <w:shd w:fill="auto" w:val="clear"/>
        </w:rPr>
        <w:t xml:space="preserve">.</w:t>
      </w:r>
    </w:p>
    <w:p>
      <w:pPr>
        <w:spacing w:before="0" w:after="200" w:line="240"/>
        <w:ind w:right="0" w:left="0" w:firstLine="0"/>
        <w:jc w:val="right"/>
        <w:rPr>
          <w:rFonts w:ascii="Arial" w:hAnsi="Arial" w:cs="Arial" w:eastAsia="Arial"/>
          <w:color w:val="auto"/>
          <w:spacing w:val="0"/>
          <w:position w:val="0"/>
          <w:sz w:val="22"/>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right"/>
        <w:rPr>
          <w:rFonts w:ascii="Arial" w:hAnsi="Arial" w:cs="Arial" w:eastAsia="Arial"/>
          <w:color w:val="auto"/>
          <w:spacing w:val="0"/>
          <w:position w:val="0"/>
          <w:sz w:val="22"/>
          <w:shd w:fill="auto" w:val="clear"/>
        </w:rPr>
      </w:pPr>
    </w:p>
    <w:p>
      <w:pPr>
        <w:spacing w:before="0" w:after="200" w:line="240"/>
        <w:ind w:right="0" w:left="0" w:firstLine="0"/>
        <w:jc w:val="righ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استدرار العطف</w:t>
      </w:r>
      <w:r>
        <w:rPr>
          <w:rFonts w:ascii="Arial" w:hAnsi="Arial" w:cs="Arial" w:eastAsia="Arial"/>
          <w:b/>
          <w:color w:val="auto"/>
          <w:spacing w:val="0"/>
          <w:position w:val="0"/>
          <w:sz w:val="22"/>
          <w:u w:val="single"/>
          <w:shd w:fill="auto" w:val="clear"/>
        </w:rPr>
        <w:t xml:space="preserve"> </w:t>
      </w: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تقع هذه المغالطة عندما يدفع بالشفقة والعاطفة لتقوم مقام البينة والدليل، ولكن المغالطة لا تقع، على كل حال، عندما تكون العاطفة أو الشفقة لها مساس مباشر بالموضوع</w:t>
      </w:r>
    </w:p>
    <w:p>
      <w:pPr>
        <w:spacing w:before="0" w:after="200" w:line="240"/>
        <w:ind w:right="0" w:left="0" w:firstLine="0"/>
        <w:jc w:val="right"/>
        <w:rPr>
          <w:rFonts w:ascii="Arial" w:hAnsi="Arial" w:cs="Arial" w:eastAsia="Arial"/>
          <w:color w:val="auto"/>
          <w:spacing w:val="0"/>
          <w:position w:val="0"/>
          <w:sz w:val="22"/>
          <w:shd w:fill="auto" w:val="clear"/>
        </w:rPr>
      </w:pPr>
      <w:r>
        <w:object w:dxaOrig="8640" w:dyaOrig="4110">
          <v:rect xmlns:o="urn:schemas-microsoft-com:office:office" xmlns:v="urn:schemas-microsoft-com:vml" id="rectole0000000001" style="width:432.000000pt;height:205.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auto"/>
          <w:spacing w:val="0"/>
          <w:position w:val="0"/>
          <w:sz w:val="22"/>
          <w:shd w:fill="auto" w:val="clear"/>
        </w:rPr>
        <w:br/>
        <w:br/>
      </w: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الاحتكام الي عامة الناس</w:t>
      </w:r>
      <w:r>
        <w:rPr>
          <w:rFonts w:ascii="Arial" w:hAnsi="Arial" w:cs="Arial" w:eastAsia="Arial"/>
          <w:b/>
          <w:color w:val="auto"/>
          <w:spacing w:val="0"/>
          <w:position w:val="0"/>
          <w:sz w:val="22"/>
          <w:u w:val="single"/>
          <w:shd w:fill="auto" w:val="clear"/>
        </w:rPr>
        <w:t xml:space="preserve"> </w:t>
      </w: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تتضمن هذه المغالطة الاحتكامَ إلى الناس بدلًا من الاحتكام إلى العقل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أو على حساب العقل</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ومحاولة انتزاع التصديق على فكرة معينة بإثارة مشاعر الحشود وعواطفهم بدلًا من تقديم حجة منطقية صائبة، تكاد هذه الطريقة أن تكون أداةً من أدوات عمل رجال الدعاية والإعلان</w:t>
      </w:r>
    </w:p>
    <w:p>
      <w:pPr>
        <w:spacing w:before="0" w:after="200" w:line="240"/>
        <w:ind w:right="0" w:left="0" w:firstLine="0"/>
        <w:jc w:val="right"/>
        <w:rPr>
          <w:rFonts w:ascii="Arial" w:hAnsi="Arial" w:cs="Arial" w:eastAsia="Arial"/>
          <w:color w:val="auto"/>
          <w:spacing w:val="0"/>
          <w:position w:val="0"/>
          <w:sz w:val="22"/>
          <w:shd w:fill="auto" w:val="clear"/>
        </w:rPr>
      </w:pPr>
      <w:r>
        <w:object w:dxaOrig="4500" w:dyaOrig="2520">
          <v:rect xmlns:o="urn:schemas-microsoft-com:office:office" xmlns:v="urn:schemas-microsoft-com:vml" id="rectole0000000002" style="width:225.000000pt;height:126.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Arial" w:hAnsi="Arial" w:cs="Arial" w:eastAsia="Arial"/>
          <w:color w:val="auto"/>
          <w:spacing w:val="0"/>
          <w:position w:val="0"/>
          <w:sz w:val="22"/>
          <w:shd w:fill="auto" w:val="clear"/>
        </w:rPr>
        <w:br/>
        <w:br/>
        <w:br/>
      </w: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الاحتكام الي القوة</w:t>
      </w:r>
      <w:r>
        <w:rPr>
          <w:rFonts w:ascii="Arial" w:hAnsi="Arial" w:cs="Arial" w:eastAsia="Arial"/>
          <w:b/>
          <w:color w:val="auto"/>
          <w:spacing w:val="0"/>
          <w:position w:val="0"/>
          <w:sz w:val="22"/>
          <w:u w:val="single"/>
          <w:shd w:fill="auto" w:val="clear"/>
        </w:rPr>
        <w:t xml:space="preserve">:</w:t>
      </w:r>
      <w:r>
        <w:rPr>
          <w:rFonts w:ascii="Arial" w:hAnsi="Arial" w:cs="Arial" w:eastAsia="Arial"/>
          <w:color w:val="auto"/>
          <w:spacing w:val="0"/>
          <w:position w:val="0"/>
          <w:sz w:val="22"/>
          <w:shd w:fill="auto" w:val="clear"/>
        </w:rPr>
        <w:t xml:space="preserve"> </w:t>
      </w: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تعني هذه المغالطة اللجوء إلى التهديد والوعيد من أجل إثبات دعوى، ومرتكز الخطأ فيها هو أن التهديد لا يعمل في الحقيقة على مستوى القناعة الفكرية، فربما استطعت أن تفرض السلوك القويم، ولكنك لا تستطيع فرض القناعات بالقوة، والانصياع ليس دائما دليلا على الاقتناع</w:t>
      </w:r>
      <w:r>
        <w:rPr>
          <w:rFonts w:ascii="Arial" w:hAnsi="Arial" w:cs="Arial" w:eastAsia="Arial"/>
          <w:color w:val="auto"/>
          <w:spacing w:val="0"/>
          <w:position w:val="0"/>
          <w:sz w:val="22"/>
          <w:shd w:fill="auto" w:val="clear"/>
        </w:rPr>
        <w:t xml:space="preserve">.</w:t>
      </w:r>
    </w:p>
    <w:p>
      <w:pPr>
        <w:spacing w:before="0" w:after="200" w:line="240"/>
        <w:ind w:right="0" w:left="0" w:firstLine="0"/>
        <w:jc w:val="right"/>
        <w:rPr>
          <w:rFonts w:ascii="Arial" w:hAnsi="Arial" w:cs="Arial" w:eastAsia="Arial"/>
          <w:color w:val="auto"/>
          <w:spacing w:val="0"/>
          <w:position w:val="0"/>
          <w:sz w:val="22"/>
          <w:shd w:fill="auto" w:val="clear"/>
        </w:rPr>
      </w:pPr>
      <w:r>
        <w:object w:dxaOrig="4500" w:dyaOrig="2520">
          <v:rect xmlns:o="urn:schemas-microsoft-com:office:office" xmlns:v="urn:schemas-microsoft-com:vml" id="rectole0000000003" style="width:225.000000pt;height:126.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right"/>
        <w:rPr>
          <w:rFonts w:ascii="Arial" w:hAnsi="Arial" w:cs="Arial" w:eastAsia="Arial"/>
          <w:b/>
          <w:color w:val="auto"/>
          <w:spacing w:val="0"/>
          <w:position w:val="0"/>
          <w:sz w:val="22"/>
          <w:u w:val="single"/>
          <w:shd w:fill="auto" w:val="clear"/>
        </w:rPr>
      </w:pP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الاحتكام الي النتائج</w:t>
      </w:r>
      <w:r>
        <w:rPr>
          <w:rFonts w:ascii="Arial" w:hAnsi="Arial" w:cs="Arial" w:eastAsia="Arial"/>
          <w:b/>
          <w:color w:val="auto"/>
          <w:spacing w:val="0"/>
          <w:position w:val="0"/>
          <w:sz w:val="22"/>
          <w:u w:val="single"/>
          <w:shd w:fill="auto" w:val="clear"/>
        </w:rPr>
        <w:t xml:space="preserve"> </w:t>
      </w: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تعتمد المغالطة على استخدام النتائج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السلبية أوالإيجابية</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المترتبة على اعتقاد ما كدليل على كذب هذا الاعتقاد أو صدقه</w:t>
      </w:r>
      <w:r>
        <w:rPr>
          <w:rFonts w:ascii="Arial" w:hAnsi="Arial" w:cs="Arial" w:eastAsia="Arial"/>
          <w:color w:val="auto"/>
          <w:spacing w:val="0"/>
          <w:position w:val="0"/>
          <w:sz w:val="22"/>
          <w:shd w:fill="auto" w:val="clear"/>
        </w:rPr>
        <w:t xml:space="preserve">.</w:t>
      </w:r>
    </w:p>
    <w:p>
      <w:pPr>
        <w:spacing w:before="0" w:after="200" w:line="240"/>
        <w:ind w:right="0" w:left="0" w:firstLine="0"/>
        <w:jc w:val="right"/>
        <w:rPr>
          <w:rFonts w:ascii="Arial" w:hAnsi="Arial" w:cs="Arial" w:eastAsia="Arial"/>
          <w:color w:val="auto"/>
          <w:spacing w:val="0"/>
          <w:position w:val="0"/>
          <w:sz w:val="22"/>
          <w:shd w:fill="auto" w:val="clear"/>
        </w:rPr>
      </w:pPr>
      <w:r>
        <w:object w:dxaOrig="3284" w:dyaOrig="3465">
          <v:rect xmlns:o="urn:schemas-microsoft-com:office:office" xmlns:v="urn:schemas-microsoft-com:vml" id="rectole0000000004" style="width:164.200000pt;height:17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Arial" w:hAnsi="Arial" w:cs="Arial" w:eastAsia="Arial"/>
          <w:color w:val="auto"/>
          <w:spacing w:val="0"/>
          <w:position w:val="0"/>
          <w:sz w:val="22"/>
          <w:shd w:fill="auto" w:val="clear"/>
        </w:rPr>
        <w:br/>
        <w:br/>
      </w: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الالفاظ الملقمة</w:t>
      </w:r>
      <w:r>
        <w:rPr>
          <w:rFonts w:ascii="Arial" w:hAnsi="Arial" w:cs="Arial" w:eastAsia="Arial"/>
          <w:color w:val="auto"/>
          <w:spacing w:val="0"/>
          <w:position w:val="0"/>
          <w:sz w:val="22"/>
          <w:shd w:fill="auto" w:val="clear"/>
        </w:rPr>
        <w:t xml:space="preserve"> </w:t>
      </w:r>
    </w:p>
    <w:p>
      <w:pPr>
        <w:spacing w:before="0" w:after="200" w:line="240"/>
        <w:ind w:right="0" w:left="0" w:firstLine="0"/>
        <w:jc w:val="right"/>
        <w:rPr>
          <w:rFonts w:ascii="Arial" w:hAnsi="Arial" w:cs="Arial" w:eastAsia="Arial"/>
          <w:color w:val="auto"/>
          <w:spacing w:val="0"/>
          <w:position w:val="0"/>
          <w:sz w:val="22"/>
          <w:shd w:fill="auto" w:val="clear"/>
        </w:rPr>
      </w:pP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حين تكون اللفظةُ محمَّلةً بمتضمناتٍ انفعالية وتقويمية زائدة، بالإضافة إلى معناها المباشر، يقال لها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لفظة مُلقَمة</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br/>
      </w:r>
      <w:r>
        <w:rPr>
          <w:rFonts w:ascii="Arial" w:hAnsi="Arial" w:cs="Arial" w:eastAsia="Arial"/>
          <w:color w:val="auto"/>
          <w:spacing w:val="0"/>
          <w:position w:val="0"/>
          <w:sz w:val="22"/>
          <w:shd w:fill="auto" w:val="clear"/>
        </w:rPr>
        <w:t xml:space="preserve">مشحونة، فالكلمة الملقمة مثل البندقية الملقمة بالذخيرة، والمعنى الانفعالي أو التقويمي هو الرصاصة</w:t>
      </w:r>
      <w:r>
        <w:rPr>
          <w:rFonts w:ascii="Arial" w:hAnsi="Arial" w:cs="Arial" w:eastAsia="Arial"/>
          <w:color w:val="auto"/>
          <w:spacing w:val="0"/>
          <w:position w:val="0"/>
          <w:sz w:val="22"/>
          <w:shd w:fill="auto" w:val="clear"/>
        </w:rPr>
        <w:t xml:space="preserve">.</w:t>
      </w:r>
    </w:p>
    <w:p>
      <w:pPr>
        <w:spacing w:before="0" w:after="200" w:line="240"/>
        <w:ind w:right="0" w:left="0" w:firstLine="0"/>
        <w:jc w:val="right"/>
        <w:rPr>
          <w:rFonts w:ascii="Arial" w:hAnsi="Arial" w:cs="Arial" w:eastAsia="Arial"/>
          <w:b/>
          <w:color w:val="auto"/>
          <w:spacing w:val="0"/>
          <w:position w:val="0"/>
          <w:sz w:val="22"/>
          <w:u w:val="single"/>
          <w:shd w:fill="auto" w:val="clear"/>
        </w:rPr>
      </w:pPr>
      <w:r>
        <w:object w:dxaOrig="3374" w:dyaOrig="3374">
          <v:rect xmlns:o="urn:schemas-microsoft-com:office:office" xmlns:v="urn:schemas-microsoft-com:vml" id="rectole0000000005" style="width:168.700000pt;height:168.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Arial" w:hAnsi="Arial" w:cs="Arial" w:eastAsia="Arial"/>
          <w:b/>
          <w:color w:val="auto"/>
          <w:spacing w:val="0"/>
          <w:position w:val="0"/>
          <w:sz w:val="22"/>
          <w:u w:val="single"/>
          <w:shd w:fill="auto" w:val="clear"/>
        </w:rPr>
        <w:br/>
        <w:br/>
      </w:r>
      <w:r>
        <w:rPr>
          <w:rFonts w:ascii="Arial" w:hAnsi="Arial" w:cs="Arial" w:eastAsia="Arial"/>
          <w:b/>
          <w:color w:val="auto"/>
          <w:spacing w:val="0"/>
          <w:position w:val="0"/>
          <w:sz w:val="22"/>
          <w:u w:val="single"/>
          <w:shd w:fill="auto" w:val="clear"/>
        </w:rPr>
        <w:br/>
      </w:r>
      <w:r>
        <w:rPr>
          <w:rFonts w:ascii="Arial" w:hAnsi="Arial" w:cs="Arial" w:eastAsia="Arial"/>
          <w:b/>
          <w:color w:val="auto"/>
          <w:spacing w:val="0"/>
          <w:position w:val="0"/>
          <w:sz w:val="22"/>
          <w:u w:val="single"/>
          <w:shd w:fill="auto" w:val="clear"/>
        </w:rPr>
        <w:t xml:space="preserve">مغالطة المنحدر الزلق</w:t>
      </w:r>
      <w:r>
        <w:rPr>
          <w:rFonts w:ascii="Arial" w:hAnsi="Arial" w:cs="Arial" w:eastAsia="Arial"/>
          <w:b/>
          <w:color w:val="auto"/>
          <w:spacing w:val="0"/>
          <w:position w:val="0"/>
          <w:sz w:val="22"/>
          <w:u w:val="single"/>
          <w:shd w:fill="auto" w:val="clear"/>
        </w:rPr>
        <w:t xml:space="preserve">:</w:t>
      </w:r>
    </w:p>
    <w:p>
      <w:pPr>
        <w:spacing w:before="0" w:after="200" w:line="240"/>
        <w:ind w:right="0" w:left="0" w:firstLine="0"/>
        <w:jc w:val="right"/>
        <w:rPr>
          <w:rFonts w:ascii="Arial" w:hAnsi="Arial" w:cs="Arial" w:eastAsia="Arial"/>
          <w:color w:val="auto"/>
          <w:spacing w:val="0"/>
          <w:position w:val="0"/>
          <w:sz w:val="22"/>
          <w:shd w:fill="auto" w:val="clear"/>
        </w:rPr>
      </w:pP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أو أنف الجمل كما تسمى، ويطلق عليها مغالطة الإنزلاق بالنتائج فهي حينما يُعتقد بأن فعلاً ما، سوف يجر وراءه سلسلة محتومة من العواقب التي تنتهي بنتيجة كارثية، أو بمعنى آخر، هي المغالطة التي تتحقق عندما يتم القفز بالنتائج على نحو خالٍ من المنطق والتسلسل في الأحداث أو الذي لا يحتمل حصوله بصورة كبيرة</w:t>
      </w:r>
      <w:r>
        <w:rPr>
          <w:rFonts w:ascii="Arial" w:hAnsi="Arial" w:cs="Arial" w:eastAsia="Arial"/>
          <w:color w:val="auto"/>
          <w:spacing w:val="0"/>
          <w:position w:val="0"/>
          <w:sz w:val="22"/>
          <w:shd w:fill="auto" w:val="clear"/>
        </w:rPr>
        <w:t xml:space="preserve">.</w:t>
      </w:r>
    </w:p>
    <w:p>
      <w:pPr>
        <w:spacing w:before="0" w:after="200" w:line="240"/>
        <w:ind w:right="0" w:left="0" w:firstLine="0"/>
        <w:jc w:val="right"/>
        <w:rPr>
          <w:rFonts w:ascii="Arial" w:hAnsi="Arial" w:cs="Arial" w:eastAsia="Arial"/>
          <w:color w:val="auto"/>
          <w:spacing w:val="0"/>
          <w:position w:val="0"/>
          <w:sz w:val="22"/>
          <w:shd w:fill="auto" w:val="clear"/>
        </w:rPr>
      </w:pPr>
      <w:r>
        <w:object w:dxaOrig="7499" w:dyaOrig="4875">
          <v:rect xmlns:o="urn:schemas-microsoft-com:office:office" xmlns:v="urn:schemas-microsoft-com:vml" id="rectole0000000006" style="width:374.950000pt;height:243.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Arial" w:hAnsi="Arial" w:cs="Arial" w:eastAsia="Arial"/>
          <w:color w:val="auto"/>
          <w:spacing w:val="0"/>
          <w:position w:val="0"/>
          <w:sz w:val="22"/>
          <w:shd w:fill="auto" w:val="clear"/>
        </w:rPr>
        <w:br/>
        <w:br/>
      </w:r>
    </w:p>
    <w:p>
      <w:pPr>
        <w:spacing w:before="0" w:after="200" w:line="240"/>
        <w:ind w:right="0" w:left="0" w:firstLine="0"/>
        <w:jc w:val="right"/>
        <w:rPr>
          <w:rFonts w:ascii="Arial" w:hAnsi="Arial" w:cs="Arial" w:eastAsia="Arial"/>
          <w:b/>
          <w:i/>
          <w:color w:val="auto"/>
          <w:spacing w:val="0"/>
          <w:position w:val="0"/>
          <w:sz w:val="22"/>
          <w:u w:val="single"/>
          <w:shd w:fill="auto" w:val="clear"/>
        </w:rPr>
      </w:pP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b/>
          <w:i/>
          <w:color w:val="auto"/>
          <w:spacing w:val="0"/>
          <w:position w:val="0"/>
          <w:sz w:val="22"/>
          <w:u w:val="single"/>
          <w:shd w:fill="auto" w:val="clear"/>
        </w:rPr>
        <w:t xml:space="preserve">الاحراج الزائف</w:t>
      </w:r>
      <w:r>
        <w:rPr>
          <w:rFonts w:ascii="Arial" w:hAnsi="Arial" w:cs="Arial" w:eastAsia="Arial"/>
          <w:color w:val="auto"/>
          <w:spacing w:val="0"/>
          <w:position w:val="0"/>
          <w:sz w:val="22"/>
          <w:shd w:fill="auto" w:val="clear"/>
        </w:rPr>
        <w:t xml:space="preserve">: </w:t>
      </w: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مغالطة المأزق المفتعل، أو الإحراج الزائف، يتم ارتكابها عند إيهام الطرف الآخر بأنه لايمكن بناء الحجة إلا على افتراض خيارين لا أكثر، أحدهما واضح البطلان لدفعه إلى تبني الخيار الآخر</w:t>
      </w:r>
      <w:r>
        <w:rPr>
          <w:rFonts w:ascii="Arial" w:hAnsi="Arial" w:cs="Arial" w:eastAsia="Arial"/>
          <w:color w:val="auto"/>
          <w:spacing w:val="0"/>
          <w:position w:val="0"/>
          <w:sz w:val="22"/>
          <w:shd w:fill="auto" w:val="clear"/>
        </w:rPr>
        <w:t xml:space="preserve">.</w:t>
      </w:r>
    </w:p>
    <w:p>
      <w:pPr>
        <w:spacing w:before="0" w:after="200" w:line="240"/>
        <w:ind w:right="0" w:left="0" w:firstLine="0"/>
        <w:jc w:val="right"/>
        <w:rPr>
          <w:rFonts w:ascii="Arial" w:hAnsi="Arial" w:cs="Arial" w:eastAsia="Arial"/>
          <w:color w:val="auto"/>
          <w:spacing w:val="0"/>
          <w:position w:val="0"/>
          <w:sz w:val="22"/>
          <w:shd w:fill="auto" w:val="clear"/>
        </w:rPr>
      </w:pPr>
      <w:r>
        <w:object w:dxaOrig="7499" w:dyaOrig="4995">
          <v:rect xmlns:o="urn:schemas-microsoft-com:office:office" xmlns:v="urn:schemas-microsoft-com:vml" id="rectole0000000007" style="width:374.950000pt;height:249.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right"/>
        <w:rPr>
          <w:rFonts w:ascii="Arial" w:hAnsi="Arial" w:cs="Arial" w:eastAsia="Arial"/>
          <w:color w:val="auto"/>
          <w:spacing w:val="0"/>
          <w:position w:val="0"/>
          <w:sz w:val="22"/>
          <w:shd w:fill="auto" w:val="clear"/>
        </w:rPr>
      </w:pP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مغالطة السبب الزائف</w:t>
      </w:r>
      <w:r>
        <w:rPr>
          <w:rFonts w:ascii="Arial" w:hAnsi="Arial" w:cs="Arial" w:eastAsia="Arial"/>
          <w:b/>
          <w:color w:val="auto"/>
          <w:spacing w:val="0"/>
          <w:position w:val="0"/>
          <w:sz w:val="22"/>
          <w:u w:val="single"/>
          <w:shd w:fill="auto" w:val="clear"/>
        </w:rPr>
        <w:t xml:space="preserve">: </w:t>
      </w:r>
    </w:p>
    <w:p>
      <w:pPr>
        <w:spacing w:before="0" w:after="200" w:line="240"/>
        <w:ind w:right="0" w:left="0" w:firstLine="0"/>
        <w:jc w:val="righ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تنتج هذه المغالطة من الخلط بين السببية والصدفة، وأحيانا نتيجة التفسير الخاطئ للسببية</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فإما أن تكون العلاقة السببية معدومة والأمر مجرد صدفة أو يكون هناك سبب أصلي غير ظاهر أو أن يكون فهم العلاقة عكسي</w:t>
      </w:r>
    </w:p>
    <w:p>
      <w:pPr>
        <w:spacing w:before="0" w:after="200" w:line="276"/>
        <w:ind w:right="0" w:left="0" w:firstLine="0"/>
        <w:jc w:val="left"/>
        <w:rPr>
          <w:rFonts w:ascii="Arial" w:hAnsi="Arial" w:cs="Arial" w:eastAsia="Arial"/>
          <w:color w:val="auto"/>
          <w:spacing w:val="0"/>
          <w:position w:val="0"/>
          <w:sz w:val="22"/>
          <w:shd w:fill="auto" w:val="clear"/>
        </w:rPr>
      </w:pPr>
      <w:r>
        <w:object w:dxaOrig="3764" w:dyaOrig="3014">
          <v:rect xmlns:o="urn:schemas-microsoft-com:office:office" xmlns:v="urn:schemas-microsoft-com:vml" id="rectole0000000008" style="width:188.200000pt;height:150.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media/image3.wmf" Id="docRId7" Type="http://schemas.openxmlformats.org/officeDocument/2006/relationships/image"/><Relationship Target="embeddings/oleObject5.bin" Id="docRId10" Type="http://schemas.openxmlformats.org/officeDocument/2006/relationships/oleObject"/><Relationship Target="embeddings/oleObject7.bin" Id="docRId14" Type="http://schemas.openxmlformats.org/officeDocument/2006/relationships/oleObject"/><Relationship Target="numbering.xml" Id="docRId18" Type="http://schemas.openxmlformats.org/officeDocument/2006/relationships/numbering"/><Relationship Target="embeddings/oleObject1.bin" Id="docRId2" Type="http://schemas.openxmlformats.org/officeDocument/2006/relationships/oleObject"/><Relationship Target="embeddings/oleObject3.bin" Id="docRId6" Type="http://schemas.openxmlformats.org/officeDocument/2006/relationships/oleObject"/><Relationship Target="media/image0.wmf" Id="docRId1" Type="http://schemas.openxmlformats.org/officeDocument/2006/relationships/image"/><Relationship Target="media/image5.wmf" Id="docRId11" Type="http://schemas.openxmlformats.org/officeDocument/2006/relationships/image"/><Relationship Target="media/image7.wmf" Id="docRId15" Type="http://schemas.openxmlformats.org/officeDocument/2006/relationships/image"/><Relationship Target="styles.xml" Id="docRId19" Type="http://schemas.openxmlformats.org/officeDocument/2006/relationships/styles"/><Relationship Target="media/image2.wmf" Id="docRId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embeddings/oleObject8.bin" Id="docRId16" Type="http://schemas.openxmlformats.org/officeDocument/2006/relationships/oleObject"/><Relationship Target="embeddings/oleObject2.bin" Id="docRId4" Type="http://schemas.openxmlformats.org/officeDocument/2006/relationships/oleObject"/><Relationship Target="embeddings/oleObject4.bin" Id="docRId8" Type="http://schemas.openxmlformats.org/officeDocument/2006/relationships/oleObject"/><Relationship Target="media/image6.wmf" Id="docRId13" Type="http://schemas.openxmlformats.org/officeDocument/2006/relationships/image"/><Relationship Target="media/image1.wmf" Id="docRId3" Type="http://schemas.openxmlformats.org/officeDocument/2006/relationships/image"/></Relationships>
</file>