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 xml:space="preserve">Digit Classification </w:t>
      </w:r>
      <w:r>
        <w:rPr>
          <w:rFonts w:hint="default"/>
          <w:sz w:val="36"/>
          <w:szCs w:val="36"/>
          <w:lang w:eastAsia="zh-CN"/>
        </w:rPr>
        <w:t>demo</w:t>
      </w:r>
    </w:p>
    <w:p>
      <w:pPr>
        <w:pStyle w:val="9"/>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5"/>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9"/>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"mailto:hongliang.liu@thundersoft.com" </w:instrText>
            </w:r>
            <w:r>
              <w:rPr>
                <w:rFonts w:hint="eastAsia" w:ascii="Times New Roman" w:hAnsi="Times New Roman" w:eastAsia="宋体" w:cs="Times New Roman"/>
              </w:rPr>
              <w:fldChar w:fldCharType="separate"/>
            </w:r>
            <w:r>
              <w:rPr>
                <w:rStyle w:val="19"/>
                <w:rFonts w:hint="eastAsia" w:ascii="Times New Roman" w:hAnsi="Times New Roman" w:eastAsia="宋体" w:cs="Times New Roman"/>
                <w:lang w:val="en-US" w:eastAsia="zh-CN"/>
              </w:rPr>
              <w:t>siyuan.he</w:t>
            </w:r>
            <w:r>
              <w:rPr>
                <w:rStyle w:val="19"/>
                <w:rFonts w:hint="eastAsia" w:ascii="Times New Roman" w:hAnsi="Times New Roman" w:eastAsia="宋体" w:cs="Times New Roman"/>
              </w:rPr>
              <w:t>@thundersoft.com</w:t>
            </w:r>
            <w:r>
              <w:rPr>
                <w:rFonts w:hint="eastAsia" w:ascii="Times New Roman" w:hAnsi="Times New Roman" w:eastAsia="宋体" w:cs="Times New Roman"/>
              </w:rPr>
              <w:fldChar w:fldCharType="end"/>
            </w:r>
          </w:p>
          <w:p>
            <w:pPr>
              <w:spacing w:after="0" w:line="240" w:lineRule="auto"/>
              <w:rPr>
                <w:rFonts w:eastAsia="宋体"/>
                <w:color w:val="7030A0"/>
                <w:lang w:eastAsia="zh-C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"mailto:qingbo.gao@thundersoft.com" </w:instrText>
            </w:r>
            <w:r>
              <w:rPr>
                <w:rFonts w:hint="eastAsia" w:ascii="Times New Roman" w:hAnsi="Times New Roman" w:eastAsia="宋体" w:cs="Times New Roman"/>
              </w:rPr>
              <w:fldChar w:fldCharType="separate"/>
            </w:r>
            <w:r>
              <w:rPr>
                <w:rStyle w:val="19"/>
                <w:rFonts w:hint="eastAsia" w:ascii="Times New Roman" w:hAnsi="Times New Roman" w:eastAsia="宋体" w:cs="Times New Roman"/>
              </w:rPr>
              <w:t>hongliang.liu@thundersoft.com</w:t>
            </w:r>
            <w:r>
              <w:rPr>
                <w:rFonts w:hint="eastAsia"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微软雅黑"/>
                <w:b/>
                <w:lang w:val="en-US" w:eastAsia="zh-CN"/>
              </w:rPr>
            </w:pPr>
            <w:r>
              <w:rPr>
                <w:rFonts w:hint="default" w:eastAsia="微软雅黑"/>
                <w:b/>
                <w:lang w:val="en-US" w:eastAsia="zh-CN"/>
              </w:rPr>
              <w:t>Digit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default" w:eastAsiaTheme="minorEastAsia"/>
                <w:lang w:val="en-US" w:eastAsia="zh-CN"/>
              </w:rPr>
              <w:t>Digit Classification</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keepNext w:val="0"/>
              <w:keepLines w:val="0"/>
              <w:widowControl/>
              <w:suppressLineNumbers w:val="0"/>
              <w:jc w:val="left"/>
            </w:pPr>
            <w:bookmarkStart w:id="0" w:name="_GoBack"/>
            <w:bookmarkEnd w:id="0"/>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b/>
                <w:bCs/>
                <w:lang w:eastAsia="zh-CN"/>
              </w:rPr>
            </w:pPr>
            <w:r>
              <w:rPr>
                <w:rFonts w:hint="eastAsia"/>
                <w:b/>
                <w:bCs/>
                <w:lang w:val="en-US" w:eastAsia="zh-CN"/>
              </w:rPr>
              <w:t>C</w:t>
            </w:r>
            <w:r>
              <w:rPr>
                <w:rFonts w:hint="eastAsia"/>
                <w:b/>
                <w:bCs/>
                <w:lang w:eastAsia="zh-CN"/>
              </w:rPr>
              <w:t>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7"/>
              <w:rPr>
                <w:rFonts w:hint="default"/>
                <w:lang w:val="en-US"/>
              </w:rPr>
            </w:pPr>
            <w:r>
              <w:rPr>
                <w:rFonts w:hint="default"/>
                <w:lang w:val="en-US"/>
              </w:rPr>
              <w:t xml:space="preserve">The project builds and runs the source code of the cm2290 development kit system on the cm2290 development board, making full use of the diversity of the development kit and its powerful connection and computing capabilities. </w:t>
            </w:r>
          </w:p>
          <w:p>
            <w:pPr>
              <w:pStyle w:val="7"/>
              <w:rPr>
                <w:rFonts w:hint="default"/>
                <w:lang w:val="en-US"/>
              </w:rPr>
            </w:pPr>
          </w:p>
          <w:p>
            <w:pPr>
              <w:pStyle w:val="7"/>
              <w:rPr>
                <w:rFonts w:hint="default"/>
                <w:lang w:val="en-US"/>
              </w:rPr>
            </w:pPr>
            <w:r>
              <w:rPr>
                <w:rFonts w:hint="default"/>
                <w:lang w:val="en-US"/>
              </w:rPr>
              <w:t>This is an end-to-end example of a digit classifier model built with TensorFlow</w:t>
            </w:r>
          </w:p>
          <w:p>
            <w:pPr>
              <w:pStyle w:val="7"/>
              <w:rPr>
                <w:rFonts w:hint="default"/>
                <w:lang w:val="en-US"/>
              </w:rPr>
            </w:pPr>
            <w:r>
              <w:rPr>
                <w:rFonts w:hint="default"/>
                <w:lang w:val="en-US"/>
              </w:rPr>
              <w:t>2.0 (Keras API), and trained on MNIST dataset. The example app allows users to</w:t>
            </w:r>
          </w:p>
          <w:p>
            <w:pPr>
              <w:pStyle w:val="7"/>
              <w:rPr>
                <w:rFonts w:hint="eastAsia" w:eastAsia="宋体"/>
                <w:lang w:val="en-US" w:eastAsia="zh-CN"/>
              </w:rPr>
            </w:pPr>
            <w:r>
              <w:rPr>
                <w:rFonts w:hint="default"/>
                <w:lang w:val="en-US"/>
              </w:rPr>
              <w:t>draw a number and predict which number it will be</w:t>
            </w:r>
            <w:r>
              <w:rPr>
                <w:rFonts w:hint="eastAsia"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1"/>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1"/>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The CM2290 development board can be used for image embeddings, which can detect handwritten digits. Many terminal scenarios now require recognition of handwritten digits, which is also very useful in automated testing</w:t>
            </w:r>
            <w:r>
              <w:rPr>
                <w:rFonts w:hint="eastAsia"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p>
        </w:tc>
        <w:tc>
          <w:tcPr>
            <w:tcW w:w="5043" w:type="dxa"/>
            <w:shd w:val="clear" w:color="auto" w:fill="FFFFFF" w:themeFill="background1"/>
          </w:tcPr>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eastAsia" w:eastAsia="宋体" w:cs="Times New Roman"/>
                <w:lang w:val="en-US" w:eastAsia="zh-CN"/>
              </w:rPr>
            </w:pPr>
            <w:r>
              <w:rPr>
                <w:rFonts w:hint="default" w:cs="Times New Roman"/>
                <w:lang w:val="en-US" w:eastAsia="en-US"/>
              </w:rPr>
              <w:t>https://github.com/ThunderSoft-XA/</w:t>
            </w:r>
            <w:r>
              <w:rPr>
                <w:rFonts w:hint="eastAsia" w:eastAsia="宋体" w:cs="Times New Roman"/>
                <w:lang w:val="en-US" w:eastAsia="zh-CN"/>
              </w:rPr>
              <w:t>CM2290-Digit-Classification</w:t>
            </w:r>
          </w:p>
          <w:p>
            <w:pPr>
              <w:spacing w:after="0" w:line="240" w:lineRule="auto"/>
              <w:rPr>
                <w:rFonts w:hint="default"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5"/>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1"/>
              <w:numPr>
                <w:ilvl w:val="0"/>
                <w:numId w:val="2"/>
              </w:numPr>
              <w:spacing w:after="0" w:line="240" w:lineRule="auto"/>
              <w:ind w:left="0" w:leftChars="0" w:firstLine="440" w:firstLineChars="200"/>
              <w:rPr>
                <w:rFonts w:hint="eastAsia"/>
              </w:rPr>
            </w:pPr>
            <w:r>
              <w:rPr>
                <w:rFonts w:hint="eastAsia"/>
              </w:rPr>
              <w:t>Open Android Studio. From the Welcome screen, select Open an existing Android Studio project.</w:t>
            </w:r>
          </w:p>
          <w:p>
            <w:pPr>
              <w:pStyle w:val="21"/>
              <w:numPr>
                <w:ilvl w:val="0"/>
                <w:numId w:val="2"/>
              </w:numPr>
              <w:spacing w:after="0" w:line="240" w:lineRule="auto"/>
              <w:ind w:left="0" w:leftChars="0" w:firstLine="440" w:firstLineChars="200"/>
              <w:rPr>
                <w:rFonts w:hint="eastAsia"/>
              </w:rPr>
            </w:pPr>
            <w:r>
              <w:rPr>
                <w:rFonts w:hint="eastAsia"/>
              </w:rPr>
              <w:t>From the Open File or Project window that appears, navigate to and select the text_embedder/android directory. Click OK. You may be asked if you trust the project. Select Trust.</w:t>
            </w:r>
          </w:p>
          <w:p>
            <w:pPr>
              <w:pStyle w:val="21"/>
              <w:numPr>
                <w:ilvl w:val="0"/>
                <w:numId w:val="2"/>
              </w:numPr>
              <w:spacing w:after="0" w:line="240" w:lineRule="auto"/>
              <w:ind w:left="0" w:leftChars="0" w:firstLine="440" w:firstLineChars="200"/>
              <w:rPr>
                <w:rFonts w:hint="eastAsia"/>
              </w:rPr>
            </w:pPr>
            <w:r>
              <w:rPr>
                <w:rFonts w:hint="eastAsia"/>
              </w:rPr>
              <w:t>If it asks you to do a Gradle Sync, click OK.</w:t>
            </w:r>
          </w:p>
          <w:p>
            <w:pPr>
              <w:pStyle w:val="21"/>
              <w:numPr>
                <w:ilvl w:val="0"/>
                <w:numId w:val="2"/>
              </w:numPr>
              <w:spacing w:after="0" w:line="240" w:lineRule="auto"/>
              <w:ind w:left="0" w:leftChars="0" w:firstLine="440" w:firstLineChars="200"/>
            </w:pPr>
            <w:r>
              <w:rPr>
                <w:rFonts w:hint="eastAsia"/>
              </w:rPr>
              <w:t>With your Android device connected to your computer and developer mode enabled, click on the green Run arrow in Android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21"/>
              <w:numPr>
                <w:ilvl w:val="0"/>
                <w:numId w:val="3"/>
              </w:numPr>
              <w:spacing w:after="0" w:line="240" w:lineRule="auto"/>
            </w:pPr>
            <w:r>
              <w:t>How does it work?</w:t>
            </w:r>
          </w:p>
          <w:p>
            <w:pPr>
              <w:rPr>
                <w:rFonts w:hint="eastAsia"/>
                <w:lang w:val="en" w:eastAsia="zh-CN"/>
              </w:rPr>
            </w:pPr>
            <w:r>
              <w:rPr>
                <w:rFonts w:hint="eastAsia"/>
                <w:lang w:val="en" w:eastAsia="zh-CN"/>
              </w:rPr>
              <w:t>This is an end-to-end example of a digit classifier model built with TensorFlow</w:t>
            </w:r>
          </w:p>
          <w:p>
            <w:pPr>
              <w:rPr>
                <w:rFonts w:hint="eastAsia"/>
                <w:lang w:val="en" w:eastAsia="zh-CN"/>
              </w:rPr>
            </w:pPr>
            <w:r>
              <w:rPr>
                <w:rFonts w:hint="eastAsia"/>
                <w:lang w:val="en" w:eastAsia="zh-CN"/>
              </w:rPr>
              <w:t>2.0 (Keras API), and trained on MNIST dataset. The example app allows users to</w:t>
            </w:r>
          </w:p>
          <w:p>
            <w:pPr>
              <w:rPr>
                <w:rFonts w:hint="eastAsia"/>
                <w:lang w:val="en" w:eastAsia="zh-CN"/>
              </w:rPr>
            </w:pPr>
            <w:r>
              <w:rPr>
                <w:rFonts w:hint="eastAsia"/>
                <w:lang w:val="en" w:eastAsia="zh-CN"/>
              </w:rPr>
              <w:t xml:space="preserve">draw a number and predict which number it will be.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21"/>
              <w:spacing w:after="0" w:line="240" w:lineRule="auto"/>
              <w:ind w:left="0" w:leftChars="0" w:firstLine="0" w:firstLineChars="0"/>
              <w:rPr>
                <w:rFonts w:hint="default"/>
                <w:lang w:val="en-US" w:eastAsia="zh-CN"/>
              </w:rPr>
            </w:pPr>
          </w:p>
          <w:p>
            <w:pPr>
              <w:pStyle w:val="21"/>
              <w:spacing w:after="0" w:line="240" w:lineRule="auto"/>
              <w:ind w:left="0" w:leftChars="0" w:firstLine="0" w:firstLineChars="0"/>
              <w:rPr>
                <w:rFonts w:hint="default"/>
                <w:lang w:val="en-US" w:eastAsia="zh-CN"/>
              </w:rPr>
            </w:pPr>
          </w:p>
          <w:p>
            <w:pPr>
              <w:pStyle w:val="21"/>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1492885" cy="3235960"/>
                  <wp:effectExtent l="0" t="0" r="12065" b="2540"/>
                  <wp:docPr id="5" name="图片 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
                          <pic:cNvPicPr>
                            <a:picLocks noChangeAspect="1"/>
                          </pic:cNvPicPr>
                        </pic:nvPicPr>
                        <pic:blipFill>
                          <a:blip r:embed="rId9"/>
                          <a:stretch>
                            <a:fillRect/>
                          </a:stretch>
                        </pic:blipFill>
                        <pic:spPr>
                          <a:xfrm>
                            <a:off x="0" y="0"/>
                            <a:ext cx="1492885" cy="3235960"/>
                          </a:xfrm>
                          <a:prstGeom prst="rect">
                            <a:avLst/>
                          </a:prstGeom>
                        </pic:spPr>
                      </pic:pic>
                    </a:graphicData>
                  </a:graphic>
                </wp:inline>
              </w:drawing>
            </w:r>
            <w:r>
              <w:rPr>
                <w:rFonts w:hint="default"/>
                <w:lang w:val="en-US" w:eastAsia="zh-CN"/>
              </w:rPr>
              <w:drawing>
                <wp:inline distT="0" distB="0" distL="114300" distR="114300">
                  <wp:extent cx="1480185" cy="3209290"/>
                  <wp:effectExtent l="0" t="0" r="5715" b="10160"/>
                  <wp:docPr id="8" name="图片 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pic:cNvPicPr>
                            <a:picLocks noChangeAspect="1"/>
                          </pic:cNvPicPr>
                        </pic:nvPicPr>
                        <pic:blipFill>
                          <a:blip r:embed="rId10"/>
                          <a:stretch>
                            <a:fillRect/>
                          </a:stretch>
                        </pic:blipFill>
                        <pic:spPr>
                          <a:xfrm>
                            <a:off x="0" y="0"/>
                            <a:ext cx="1480185" cy="3209290"/>
                          </a:xfrm>
                          <a:prstGeom prst="rect">
                            <a:avLst/>
                          </a:prstGeom>
                        </pic:spPr>
                      </pic:pic>
                    </a:graphicData>
                  </a:graphic>
                </wp:inline>
              </w:drawing>
            </w:r>
            <w:r>
              <w:rPr>
                <w:rFonts w:hint="default"/>
                <w:lang w:val="en-US" w:eastAsia="zh-CN"/>
              </w:rPr>
              <w:drawing>
                <wp:inline distT="0" distB="0" distL="114300" distR="114300">
                  <wp:extent cx="1480185" cy="3207385"/>
                  <wp:effectExtent l="0" t="0" r="5715" b="12065"/>
                  <wp:docPr id="9" name="图片 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
                          <pic:cNvPicPr>
                            <a:picLocks noChangeAspect="1"/>
                          </pic:cNvPicPr>
                        </pic:nvPicPr>
                        <pic:blipFill>
                          <a:blip r:embed="rId11"/>
                          <a:stretch>
                            <a:fillRect/>
                          </a:stretch>
                        </pic:blipFill>
                        <pic:spPr>
                          <a:xfrm>
                            <a:off x="0" y="0"/>
                            <a:ext cx="1480185" cy="3207385"/>
                          </a:xfrm>
                          <a:prstGeom prst="rect">
                            <a:avLst/>
                          </a:prstGeom>
                        </pic:spPr>
                      </pic:pic>
                    </a:graphicData>
                  </a:graphic>
                </wp:inline>
              </w:drawing>
            </w:r>
          </w:p>
          <w:p>
            <w:pPr>
              <w:pStyle w:val="21"/>
              <w:spacing w:after="0" w:line="240" w:lineRule="auto"/>
              <w:ind w:left="0" w:leftChars="0" w:firstLine="0" w:firstLineChars="0"/>
              <w:rPr>
                <w:rFonts w:hint="default"/>
                <w:lang w:val="en-US" w:eastAsia="zh-CN"/>
              </w:rPr>
            </w:pPr>
          </w:p>
          <w:p>
            <w:pPr>
              <w:pStyle w:val="21"/>
              <w:spacing w:after="0" w:line="240" w:lineRule="auto"/>
              <w:ind w:left="0" w:leftChars="0" w:firstLine="0" w:firstLineChars="0"/>
              <w:rPr>
                <w:rFonts w:hint="default"/>
                <w:lang w:val="en-US" w:eastAsia="zh-CN"/>
              </w:rPr>
            </w:pPr>
          </w:p>
          <w:p>
            <w:pPr>
              <w:pStyle w:val="21"/>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2"/>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5"/>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hint="eastAsia" w:eastAsia="宋体" w:cstheme="minorHAnsi"/>
                <w:color w:val="000000"/>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p>
            <w:pPr>
              <w:spacing w:after="0" w:line="240" w:lineRule="auto"/>
              <w:rPr>
                <w:rFonts w:hint="eastAsia" w:eastAsia="宋体" w:cstheme="minorHAnsi"/>
                <w:color w:val="000000"/>
                <w:lang w:eastAsia="zh-CN"/>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Roboto">
    <w:altName w:val="Segoe Print"/>
    <w:panose1 w:val="00000000000000000000"/>
    <w:charset w:val="00"/>
    <w:family w:val="auto"/>
    <w:pitch w:val="default"/>
    <w:sig w:usb0="00000000" w:usb1="00000000" w:usb2="00000021" w:usb3="00000000" w:csb0="2000019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jZmI1Mzc3ZDRkYjA4OWJhNjg0ZGNlZmI1MjJlMDg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2785724"/>
    <w:rsid w:val="03B58F32"/>
    <w:rsid w:val="045E22E0"/>
    <w:rsid w:val="04D550AF"/>
    <w:rsid w:val="05895A56"/>
    <w:rsid w:val="060C68AF"/>
    <w:rsid w:val="06A765D7"/>
    <w:rsid w:val="06F21F49"/>
    <w:rsid w:val="0B3A3EBE"/>
    <w:rsid w:val="0B6F5B3A"/>
    <w:rsid w:val="0B7E024F"/>
    <w:rsid w:val="0BFE174A"/>
    <w:rsid w:val="0BFFE3AA"/>
    <w:rsid w:val="0E4F5ED2"/>
    <w:rsid w:val="0F175F81"/>
    <w:rsid w:val="0F287FF9"/>
    <w:rsid w:val="0F98CF3E"/>
    <w:rsid w:val="0FFBB1C7"/>
    <w:rsid w:val="107B44B9"/>
    <w:rsid w:val="119273F3"/>
    <w:rsid w:val="11A26319"/>
    <w:rsid w:val="12368B4D"/>
    <w:rsid w:val="15DD3C71"/>
    <w:rsid w:val="16CF3F74"/>
    <w:rsid w:val="17D72727"/>
    <w:rsid w:val="18E15979"/>
    <w:rsid w:val="18F97167"/>
    <w:rsid w:val="19A759B5"/>
    <w:rsid w:val="19BB266E"/>
    <w:rsid w:val="19FE0430"/>
    <w:rsid w:val="1BCFACAF"/>
    <w:rsid w:val="1BECFE7A"/>
    <w:rsid w:val="1C0456E6"/>
    <w:rsid w:val="1C192C42"/>
    <w:rsid w:val="1C3815D2"/>
    <w:rsid w:val="1CA83F03"/>
    <w:rsid w:val="1DFFD272"/>
    <w:rsid w:val="1E1F594C"/>
    <w:rsid w:val="1E3B2E70"/>
    <w:rsid w:val="1E7C3DC5"/>
    <w:rsid w:val="1F5E5F75"/>
    <w:rsid w:val="1FAF0F7C"/>
    <w:rsid w:val="1FEB34A8"/>
    <w:rsid w:val="1FED1DA4"/>
    <w:rsid w:val="21EB1616"/>
    <w:rsid w:val="22433200"/>
    <w:rsid w:val="231C2B3E"/>
    <w:rsid w:val="23D9206E"/>
    <w:rsid w:val="24A85EE5"/>
    <w:rsid w:val="25D8136F"/>
    <w:rsid w:val="273B2CB3"/>
    <w:rsid w:val="276BC407"/>
    <w:rsid w:val="27741FC4"/>
    <w:rsid w:val="27E13808"/>
    <w:rsid w:val="27FBD0B3"/>
    <w:rsid w:val="28D950D1"/>
    <w:rsid w:val="29635FA5"/>
    <w:rsid w:val="298E56A9"/>
    <w:rsid w:val="299F78B6"/>
    <w:rsid w:val="2AB47391"/>
    <w:rsid w:val="2BFF880E"/>
    <w:rsid w:val="2C0D633C"/>
    <w:rsid w:val="2D6BD420"/>
    <w:rsid w:val="2E8157DC"/>
    <w:rsid w:val="2EB37960"/>
    <w:rsid w:val="2EFD4E45"/>
    <w:rsid w:val="2F7CCF59"/>
    <w:rsid w:val="2FEADFF0"/>
    <w:rsid w:val="2FED249D"/>
    <w:rsid w:val="2FEE68A0"/>
    <w:rsid w:val="2FEF6082"/>
    <w:rsid w:val="2FF770D5"/>
    <w:rsid w:val="328F33A2"/>
    <w:rsid w:val="33167B7E"/>
    <w:rsid w:val="33D7B79E"/>
    <w:rsid w:val="34202787"/>
    <w:rsid w:val="353F6867"/>
    <w:rsid w:val="35BD8B2B"/>
    <w:rsid w:val="35DB15CF"/>
    <w:rsid w:val="35FC1BEC"/>
    <w:rsid w:val="364DCE4C"/>
    <w:rsid w:val="36957FD6"/>
    <w:rsid w:val="36FFFCC9"/>
    <w:rsid w:val="3777E7A1"/>
    <w:rsid w:val="377F7B84"/>
    <w:rsid w:val="37DF5287"/>
    <w:rsid w:val="37F71608"/>
    <w:rsid w:val="38FF3A03"/>
    <w:rsid w:val="396B1674"/>
    <w:rsid w:val="396E2E01"/>
    <w:rsid w:val="3A5D3D98"/>
    <w:rsid w:val="3AB40624"/>
    <w:rsid w:val="3BA852E4"/>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49D27EC"/>
    <w:rsid w:val="45507134"/>
    <w:rsid w:val="45C37AE5"/>
    <w:rsid w:val="45F35D4A"/>
    <w:rsid w:val="46E93AC7"/>
    <w:rsid w:val="472965B9"/>
    <w:rsid w:val="473D15EB"/>
    <w:rsid w:val="47766ACE"/>
    <w:rsid w:val="4A873D23"/>
    <w:rsid w:val="4AD7DC97"/>
    <w:rsid w:val="4B3774F7"/>
    <w:rsid w:val="4BBB924B"/>
    <w:rsid w:val="4BD42F98"/>
    <w:rsid w:val="4BFA8AE7"/>
    <w:rsid w:val="4CDC5645"/>
    <w:rsid w:val="4D3F6ADB"/>
    <w:rsid w:val="4E141D71"/>
    <w:rsid w:val="4E54216E"/>
    <w:rsid w:val="4EE681E3"/>
    <w:rsid w:val="4EF6CC5D"/>
    <w:rsid w:val="4EFF96C3"/>
    <w:rsid w:val="4F8F35F6"/>
    <w:rsid w:val="4FE6A73A"/>
    <w:rsid w:val="4FFD1849"/>
    <w:rsid w:val="526B5CD8"/>
    <w:rsid w:val="52B7775F"/>
    <w:rsid w:val="53BFEDC2"/>
    <w:rsid w:val="53DBC94B"/>
    <w:rsid w:val="54573FD5"/>
    <w:rsid w:val="55D608C7"/>
    <w:rsid w:val="567463DA"/>
    <w:rsid w:val="569B73E5"/>
    <w:rsid w:val="57E695A1"/>
    <w:rsid w:val="57EF49E5"/>
    <w:rsid w:val="57F791C8"/>
    <w:rsid w:val="57FF4C66"/>
    <w:rsid w:val="59B17147"/>
    <w:rsid w:val="5A75F8B5"/>
    <w:rsid w:val="5AAF740A"/>
    <w:rsid w:val="5BBEF647"/>
    <w:rsid w:val="5BBFA424"/>
    <w:rsid w:val="5BDA0306"/>
    <w:rsid w:val="5BDFBBD5"/>
    <w:rsid w:val="5BF5158F"/>
    <w:rsid w:val="5CBC3D00"/>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062696C"/>
    <w:rsid w:val="631A352E"/>
    <w:rsid w:val="63BD2FAB"/>
    <w:rsid w:val="63E55444"/>
    <w:rsid w:val="63F34657"/>
    <w:rsid w:val="646F1658"/>
    <w:rsid w:val="64EFAF7F"/>
    <w:rsid w:val="64FFAD96"/>
    <w:rsid w:val="651D7306"/>
    <w:rsid w:val="66E2D2BC"/>
    <w:rsid w:val="66FBC8D0"/>
    <w:rsid w:val="67860E2D"/>
    <w:rsid w:val="6A6D6639"/>
    <w:rsid w:val="6AEFFE84"/>
    <w:rsid w:val="6AFFD526"/>
    <w:rsid w:val="6B325A53"/>
    <w:rsid w:val="6B3D38C5"/>
    <w:rsid w:val="6B5477F9"/>
    <w:rsid w:val="6B8C09AC"/>
    <w:rsid w:val="6BFFB1CF"/>
    <w:rsid w:val="6C2E004A"/>
    <w:rsid w:val="6C56F048"/>
    <w:rsid w:val="6CAF1524"/>
    <w:rsid w:val="6D7CCDB1"/>
    <w:rsid w:val="6DFDA2D6"/>
    <w:rsid w:val="6DFFC58D"/>
    <w:rsid w:val="6E3B07FD"/>
    <w:rsid w:val="6E7EF97F"/>
    <w:rsid w:val="6E7F6260"/>
    <w:rsid w:val="6EF0E704"/>
    <w:rsid w:val="6EF7FF6E"/>
    <w:rsid w:val="6EF98917"/>
    <w:rsid w:val="6EFDAC4D"/>
    <w:rsid w:val="6F6CEBE2"/>
    <w:rsid w:val="6FBF21A8"/>
    <w:rsid w:val="6FC7D38D"/>
    <w:rsid w:val="6FE24426"/>
    <w:rsid w:val="6FF7F38B"/>
    <w:rsid w:val="6FFA5438"/>
    <w:rsid w:val="6FFC2A34"/>
    <w:rsid w:val="6FFD1D16"/>
    <w:rsid w:val="6FFFDCB6"/>
    <w:rsid w:val="705C4A0A"/>
    <w:rsid w:val="70903082"/>
    <w:rsid w:val="70E707C8"/>
    <w:rsid w:val="712B6906"/>
    <w:rsid w:val="713F23B2"/>
    <w:rsid w:val="71DE7E1D"/>
    <w:rsid w:val="72FEE39E"/>
    <w:rsid w:val="73D7920A"/>
    <w:rsid w:val="742C30C1"/>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217EF"/>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0"/>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5">
    <w:name w:val="heading 7"/>
    <w:basedOn w:val="1"/>
    <w:next w:val="1"/>
    <w:unhideWhenUsed/>
    <w:qFormat/>
    <w:uiPriority w:val="0"/>
    <w:pPr>
      <w:keepNext/>
      <w:keepLines/>
      <w:spacing w:before="240" w:after="64" w:line="317" w:lineRule="auto"/>
      <w:outlineLvl w:val="6"/>
    </w:pPr>
    <w:rPr>
      <w:b/>
      <w:sz w:val="24"/>
    </w:rPr>
  </w:style>
  <w:style w:type="character" w:default="1" w:styleId="17">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2"/>
    <w:semiHidden/>
    <w:unhideWhenUsed/>
    <w:qFormat/>
    <w:uiPriority w:val="99"/>
    <w:pPr>
      <w:spacing w:line="240" w:lineRule="auto"/>
    </w:pPr>
    <w:rPr>
      <w:sz w:val="20"/>
      <w:szCs w:val="20"/>
    </w:rPr>
  </w:style>
  <w:style w:type="paragraph" w:styleId="7">
    <w:name w:val="Plain Text"/>
    <w:basedOn w:val="1"/>
    <w:link w:val="27"/>
    <w:unhideWhenUsed/>
    <w:qFormat/>
    <w:uiPriority w:val="99"/>
    <w:pPr>
      <w:spacing w:after="0" w:line="240" w:lineRule="auto"/>
    </w:pPr>
    <w:rPr>
      <w:rFonts w:ascii="Calibri" w:hAnsi="Calibri"/>
      <w:szCs w:val="21"/>
    </w:rPr>
  </w:style>
  <w:style w:type="paragraph" w:styleId="8">
    <w:name w:val="Balloon Text"/>
    <w:basedOn w:val="1"/>
    <w:link w:val="24"/>
    <w:semiHidden/>
    <w:unhideWhenUsed/>
    <w:qFormat/>
    <w:uiPriority w:val="99"/>
    <w:pPr>
      <w:spacing w:after="0" w:line="240" w:lineRule="auto"/>
    </w:pPr>
    <w:rPr>
      <w:rFonts w:ascii="Segoe UI" w:hAnsi="Segoe UI" w:cs="Segoe UI"/>
      <w:sz w:val="18"/>
      <w:szCs w:val="18"/>
    </w:rPr>
  </w:style>
  <w:style w:type="paragraph" w:styleId="9">
    <w:name w:val="Subtitle"/>
    <w:basedOn w:val="1"/>
    <w:next w:val="1"/>
    <w:link w:val="2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0">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Times New Roman"/>
      <w:sz w:val="24"/>
      <w:szCs w:val="24"/>
      <w:lang w:val="en-US" w:eastAsia="zh-CN" w:bidi="ar-SA"/>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6"/>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3">
    <w:name w:val="annotation subject"/>
    <w:basedOn w:val="6"/>
    <w:next w:val="6"/>
    <w:link w:val="23"/>
    <w:semiHidden/>
    <w:unhideWhenUsed/>
    <w:qFormat/>
    <w:uiPriority w:val="99"/>
    <w:rPr>
      <w:b/>
      <w:bCs/>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6">
    <w:name w:val="Light List Accent 1"/>
    <w:basedOn w:val="14"/>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8">
    <w:name w:val="FollowedHyperlink"/>
    <w:basedOn w:val="17"/>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annotation reference"/>
    <w:basedOn w:val="17"/>
    <w:semiHidden/>
    <w:unhideWhenUsed/>
    <w:qFormat/>
    <w:uiPriority w:val="99"/>
    <w:rPr>
      <w:sz w:val="16"/>
      <w:szCs w:val="16"/>
    </w:rPr>
  </w:style>
  <w:style w:type="paragraph" w:styleId="21">
    <w:name w:val="List Paragraph"/>
    <w:basedOn w:val="1"/>
    <w:link w:val="25"/>
    <w:qFormat/>
    <w:uiPriority w:val="34"/>
    <w:pPr>
      <w:ind w:left="720"/>
      <w:contextualSpacing/>
    </w:pPr>
  </w:style>
  <w:style w:type="character" w:customStyle="1" w:styleId="22">
    <w:name w:val="批注文字 Char"/>
    <w:basedOn w:val="17"/>
    <w:link w:val="6"/>
    <w:semiHidden/>
    <w:qFormat/>
    <w:uiPriority w:val="99"/>
    <w:rPr>
      <w:sz w:val="20"/>
      <w:szCs w:val="20"/>
    </w:rPr>
  </w:style>
  <w:style w:type="character" w:customStyle="1" w:styleId="23">
    <w:name w:val="批注主题 Char"/>
    <w:basedOn w:val="22"/>
    <w:link w:val="13"/>
    <w:semiHidden/>
    <w:qFormat/>
    <w:uiPriority w:val="99"/>
    <w:rPr>
      <w:b/>
      <w:bCs/>
      <w:sz w:val="20"/>
      <w:szCs w:val="20"/>
    </w:rPr>
  </w:style>
  <w:style w:type="character" w:customStyle="1" w:styleId="24">
    <w:name w:val="批注框文本 Char"/>
    <w:basedOn w:val="17"/>
    <w:link w:val="8"/>
    <w:semiHidden/>
    <w:qFormat/>
    <w:uiPriority w:val="99"/>
    <w:rPr>
      <w:rFonts w:ascii="Segoe UI" w:hAnsi="Segoe UI" w:cs="Segoe UI"/>
      <w:sz w:val="18"/>
      <w:szCs w:val="18"/>
    </w:rPr>
  </w:style>
  <w:style w:type="character" w:customStyle="1" w:styleId="25">
    <w:name w:val="列出段落 Char"/>
    <w:basedOn w:val="17"/>
    <w:link w:val="21"/>
    <w:qFormat/>
    <w:locked/>
    <w:uiPriority w:val="34"/>
  </w:style>
  <w:style w:type="character" w:customStyle="1" w:styleId="26">
    <w:name w:val="标题 Char"/>
    <w:basedOn w:val="17"/>
    <w:link w:val="12"/>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7">
    <w:name w:val="纯文本 Char"/>
    <w:basedOn w:val="17"/>
    <w:link w:val="7"/>
    <w:qFormat/>
    <w:uiPriority w:val="99"/>
    <w:rPr>
      <w:rFonts w:ascii="Calibri" w:hAnsi="Calibri"/>
      <w:szCs w:val="21"/>
    </w:rPr>
  </w:style>
  <w:style w:type="character" w:customStyle="1" w:styleId="28">
    <w:name w:val="副标题 Char"/>
    <w:basedOn w:val="17"/>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9">
    <w:name w:val="normaltextrun"/>
    <w:basedOn w:val="17"/>
    <w:qFormat/>
    <w:uiPriority w:val="0"/>
  </w:style>
  <w:style w:type="character" w:customStyle="1" w:styleId="30">
    <w:name w:val="标题 1 Char"/>
    <w:basedOn w:val="17"/>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819</Words>
  <Characters>4595</Characters>
  <Lines>60</Lines>
  <Paragraphs>17</Paragraphs>
  <TotalTime>0</TotalTime>
  <ScaleCrop>false</ScaleCrop>
  <LinksUpToDate>false</LinksUpToDate>
  <CharactersWithSpaces>5472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2020-06-09T08:42:00Z</dcterms:created>
  <dc:creator>Jorgensen, Christine</dc:creator>
  <cp:lastModifiedBy>大头</cp:lastModifiedBy>
  <cp:lastPrinted>2015-10-06T02:12:00Z</cp:lastPrinted>
  <dcterms:modified xsi:type="dcterms:W3CDTF">2023-09-28T08:26:09Z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2052-12.1.0.15374</vt:lpwstr>
  </property>
  <property fmtid="{D5CDD505-2E9C-101B-9397-08002B2CF9AE}" pid="5" name="ICV">
    <vt:lpwstr>A86E939F44974384A24A0DCB074499E9</vt:lpwstr>
  </property>
</Properties>
</file>